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tabs>
          <w:tab w:val="left" w:pos="11199" w:leader="none"/>
          <w:tab w:val="left" w:pos="13155" w:leader="none"/>
        </w:tabs>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tabs>
          <w:tab w:val="left" w:pos="11199" w:leader="none"/>
          <w:tab w:val="left" w:pos="13155" w:leader="none"/>
        </w:tabs>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object w:dxaOrig="691" w:dyaOrig="916">
          <v:rect xmlns:o="urn:schemas-microsoft-com:office:office" xmlns:v="urn:schemas-microsoft-com:vml" id="rectole0000000000" style="width:34.550000pt;height:45.80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0" w:line="240"/>
        <w:ind w:right="0" w:left="0" w:firstLine="0"/>
        <w:jc w:val="center"/>
        <w:rPr>
          <w:rFonts w:ascii="Times New Roman" w:hAnsi="Times New Roman" w:cs="Times New Roman" w:eastAsia="Times New Roman"/>
          <w:b/>
          <w:caps w:val="true"/>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aps w:val="true"/>
          <w:color w:val="auto"/>
          <w:spacing w:val="0"/>
          <w:position w:val="0"/>
          <w:sz w:val="24"/>
          <w:shd w:fill="auto" w:val="clear"/>
        </w:rPr>
      </w:pPr>
      <w:r>
        <w:rPr>
          <w:rFonts w:ascii="Times New Roman" w:hAnsi="Times New Roman" w:cs="Times New Roman" w:eastAsia="Times New Roman"/>
          <w:b/>
          <w:caps w:val="true"/>
          <w:color w:val="auto"/>
          <w:spacing w:val="0"/>
          <w:position w:val="0"/>
          <w:sz w:val="24"/>
          <w:shd w:fill="auto" w:val="clear"/>
        </w:rPr>
        <w:t xml:space="preserve">МУКАЧІВСЬКА РАЙОННА державна адміністрація</w:t>
      </w:r>
    </w:p>
    <w:p>
      <w:pPr>
        <w:spacing w:before="0" w:after="0" w:line="240"/>
        <w:ind w:right="0" w:left="0" w:firstLine="0"/>
        <w:jc w:val="center"/>
        <w:rPr>
          <w:rFonts w:ascii="Times New Roman" w:hAnsi="Times New Roman" w:cs="Times New Roman" w:eastAsia="Times New Roman"/>
          <w:b/>
          <w:caps w:val="true"/>
          <w:color w:val="auto"/>
          <w:spacing w:val="0"/>
          <w:position w:val="0"/>
          <w:sz w:val="12"/>
          <w:shd w:fill="auto" w:val="clear"/>
        </w:rPr>
      </w:pPr>
    </w:p>
    <w:p>
      <w:pPr>
        <w:spacing w:before="0" w:after="0" w:line="240"/>
        <w:ind w:right="0" w:left="0" w:firstLine="0"/>
        <w:jc w:val="center"/>
        <w:rPr>
          <w:rFonts w:ascii="Times New Roman" w:hAnsi="Times New Roman" w:cs="Times New Roman" w:eastAsia="Times New Roman"/>
          <w:b/>
          <w:caps w:val="true"/>
          <w:color w:val="auto"/>
          <w:spacing w:val="0"/>
          <w:position w:val="0"/>
          <w:sz w:val="32"/>
          <w:shd w:fill="auto" w:val="clear"/>
        </w:rPr>
      </w:pPr>
      <w:r>
        <w:rPr>
          <w:rFonts w:ascii="Times New Roman" w:hAnsi="Times New Roman" w:cs="Times New Roman" w:eastAsia="Times New Roman"/>
          <w:b/>
          <w:caps w:val="true"/>
          <w:color w:val="auto"/>
          <w:spacing w:val="0"/>
          <w:position w:val="0"/>
          <w:sz w:val="32"/>
          <w:shd w:fill="auto" w:val="clear"/>
        </w:rPr>
        <w:t xml:space="preserve">МУКАЧІВСЬКА РАЙОННА ВІЙСЬКОВА адміністрація</w:t>
      </w:r>
    </w:p>
    <w:p>
      <w:pPr>
        <w:spacing w:before="0" w:after="0" w:line="240"/>
        <w:ind w:right="0" w:left="0" w:firstLine="0"/>
        <w:jc w:val="center"/>
        <w:rPr>
          <w:rFonts w:ascii="Arial CYR" w:hAnsi="Arial CYR" w:cs="Arial CYR" w:eastAsia="Arial CYR"/>
          <w:b/>
          <w:caps w:val="true"/>
          <w:color w:val="auto"/>
          <w:spacing w:val="0"/>
          <w:position w:val="0"/>
          <w:sz w:val="3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44"/>
          <w:shd w:fill="auto" w:val="clear"/>
        </w:rPr>
      </w:pPr>
      <w:r>
        <w:rPr>
          <w:rFonts w:ascii="Times New Roman" w:hAnsi="Times New Roman" w:cs="Times New Roman" w:eastAsia="Times New Roman"/>
          <w:b/>
          <w:color w:val="auto"/>
          <w:spacing w:val="0"/>
          <w:position w:val="0"/>
          <w:sz w:val="44"/>
          <w:shd w:fill="auto" w:val="clear"/>
        </w:rPr>
        <w:t xml:space="preserve">Р О З П О Р Я Д Ж Е Н Н Я</w:t>
      </w:r>
    </w:p>
    <w:p>
      <w:pPr>
        <w:spacing w:before="0" w:after="0" w:line="240"/>
        <w:ind w:right="-761" w:left="0" w:firstLine="0"/>
        <w:jc w:val="center"/>
        <w:rPr>
          <w:rFonts w:ascii="Times New Roman" w:hAnsi="Times New Roman" w:cs="Times New Roman" w:eastAsia="Times New Roman"/>
          <w:b/>
          <w:color w:val="auto"/>
          <w:spacing w:val="0"/>
          <w:position w:val="0"/>
          <w:sz w:val="28"/>
          <w:shd w:fill="auto" w:val="clear"/>
        </w:rPr>
      </w:pPr>
    </w:p>
    <w:p>
      <w:pPr>
        <w:tabs>
          <w:tab w:val="left" w:pos="4962" w:leader="none"/>
        </w:tabs>
        <w:spacing w:before="0" w:after="0" w:line="240"/>
        <w:ind w:right="0" w:left="0" w:firstLine="0"/>
        <w:jc w:val="center"/>
        <w:rPr>
          <w:rFonts w:ascii="Times New Roman" w:hAnsi="Times New Roman" w:cs="Times New Roman" w:eastAsia="Times New Roman"/>
          <w:b/>
          <w:color w:val="auto"/>
          <w:spacing w:val="0"/>
          <w:position w:val="0"/>
          <w:sz w:val="26"/>
          <w:shd w:fill="auto" w:val="clear"/>
        </w:rPr>
      </w:pPr>
      <w:r>
        <w:rPr>
          <w:rFonts w:ascii="Times New Roman" w:hAnsi="Times New Roman" w:cs="Times New Roman" w:eastAsia="Times New Roman"/>
          <w:b/>
          <w:color w:val="auto"/>
          <w:spacing w:val="0"/>
          <w:position w:val="0"/>
          <w:sz w:val="28"/>
          <w:shd w:fill="auto" w:val="clear"/>
        </w:rPr>
        <w:t xml:space="preserve">20.10.2022</w:t>
      </w: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b/>
          <w:color w:val="auto"/>
          <w:spacing w:val="0"/>
          <w:position w:val="0"/>
          <w:sz w:val="28"/>
          <w:shd w:fill="auto" w:val="clear"/>
        </w:rPr>
        <w:t xml:space="preserve">Мукачево                           </w:t>
      </w:r>
      <w:r>
        <w:rPr>
          <w:rFonts w:ascii="Segoe UI Symbol" w:hAnsi="Segoe UI Symbol" w:cs="Segoe UI Symbol" w:eastAsia="Segoe UI Symbol"/>
          <w:b/>
          <w:color w:val="auto"/>
          <w:spacing w:val="0"/>
          <w:position w:val="0"/>
          <w:sz w:val="28"/>
          <w:shd w:fill="auto" w:val="clear"/>
        </w:rPr>
        <w:t xml:space="preserve">№</w:t>
      </w:r>
      <w:r>
        <w:rPr>
          <w:rFonts w:ascii="Times New Roman" w:hAnsi="Times New Roman" w:cs="Times New Roman" w:eastAsia="Times New Roman"/>
          <w:b/>
          <w:color w:val="auto"/>
          <w:spacing w:val="0"/>
          <w:position w:val="0"/>
          <w:sz w:val="28"/>
          <w:shd w:fill="auto" w:val="clear"/>
        </w:rPr>
        <w:t xml:space="preserve">135</w:t>
      </w:r>
    </w:p>
    <w:p>
      <w:pPr>
        <w:tabs>
          <w:tab w:val="left" w:pos="11199" w:leader="none"/>
          <w:tab w:val="left" w:pos="13155"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11199" w:leader="none"/>
          <w:tab w:val="left" w:pos="13155" w:leader="none"/>
        </w:tabs>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tabs>
          <w:tab w:val="left" w:pos="11199" w:leader="none"/>
          <w:tab w:val="left" w:pos="13155" w:leader="none"/>
        </w:tabs>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i/>
          <w:color w:val="242B2E"/>
          <w:spacing w:val="0"/>
          <w:position w:val="0"/>
          <w:sz w:val="28"/>
          <w:shd w:fill="auto" w:val="clear"/>
        </w:rPr>
      </w:pPr>
      <w:r>
        <w:rPr>
          <w:rFonts w:ascii="Times New Roman" w:hAnsi="Times New Roman" w:cs="Times New Roman" w:eastAsia="Times New Roman"/>
          <w:b/>
          <w:i/>
          <w:color w:val="auto"/>
          <w:spacing w:val="0"/>
          <w:position w:val="0"/>
          <w:sz w:val="28"/>
          <w:shd w:fill="auto" w:val="clear"/>
        </w:rPr>
        <w:t xml:space="preserve">Про  внесення змін до </w:t>
      </w:r>
      <w:r>
        <w:rPr>
          <w:rFonts w:ascii="Times New Roman" w:hAnsi="Times New Roman" w:cs="Times New Roman" w:eastAsia="Times New Roman"/>
          <w:b/>
          <w:i/>
          <w:color w:val="242B2E"/>
          <w:spacing w:val="0"/>
          <w:position w:val="0"/>
          <w:sz w:val="28"/>
          <w:shd w:fill="auto" w:val="clear"/>
        </w:rPr>
        <w:t xml:space="preserve">районної Програми підвищення ефективності</w:t>
      </w:r>
    </w:p>
    <w:p>
      <w:pPr>
        <w:spacing w:before="0" w:after="0" w:line="240"/>
        <w:ind w:right="0" w:left="0" w:firstLine="0"/>
        <w:jc w:val="center"/>
        <w:rPr>
          <w:rFonts w:ascii="Times New Roman" w:hAnsi="Times New Roman" w:cs="Times New Roman" w:eastAsia="Times New Roman"/>
          <w:b/>
          <w:i/>
          <w:color w:val="242B2E"/>
          <w:spacing w:val="0"/>
          <w:position w:val="0"/>
          <w:sz w:val="28"/>
          <w:shd w:fill="auto" w:val="clear"/>
        </w:rPr>
      </w:pPr>
      <w:r>
        <w:rPr>
          <w:rFonts w:ascii="Times New Roman" w:hAnsi="Times New Roman" w:cs="Times New Roman" w:eastAsia="Times New Roman"/>
          <w:b/>
          <w:i/>
          <w:color w:val="242B2E"/>
          <w:spacing w:val="0"/>
          <w:position w:val="0"/>
          <w:sz w:val="28"/>
          <w:shd w:fill="auto" w:val="clear"/>
        </w:rPr>
        <w:t xml:space="preserve">виконання повноважень органами виконавчої влади щодо реалізації</w:t>
      </w:r>
    </w:p>
    <w:p>
      <w:pPr>
        <w:spacing w:before="0" w:after="0" w:line="240"/>
        <w:ind w:right="0" w:left="0" w:firstLine="0"/>
        <w:jc w:val="center"/>
        <w:rPr>
          <w:rFonts w:ascii="Times New Roman" w:hAnsi="Times New Roman" w:cs="Times New Roman" w:eastAsia="Times New Roman"/>
          <w:b/>
          <w:i/>
          <w:color w:val="242B2E"/>
          <w:spacing w:val="0"/>
          <w:position w:val="0"/>
          <w:sz w:val="28"/>
          <w:shd w:fill="auto" w:val="clear"/>
        </w:rPr>
      </w:pPr>
      <w:r>
        <w:rPr>
          <w:rFonts w:ascii="Times New Roman" w:hAnsi="Times New Roman" w:cs="Times New Roman" w:eastAsia="Times New Roman"/>
          <w:b/>
          <w:i/>
          <w:color w:val="242B2E"/>
          <w:spacing w:val="0"/>
          <w:position w:val="0"/>
          <w:sz w:val="28"/>
          <w:shd w:fill="auto" w:val="clear"/>
        </w:rPr>
        <w:t xml:space="preserve">державної регіональної політики та впровадження реформ на</w:t>
      </w:r>
    </w:p>
    <w:p>
      <w:pPr>
        <w:spacing w:before="0" w:after="0" w:line="240"/>
        <w:ind w:right="0" w:left="0" w:firstLine="0"/>
        <w:jc w:val="center"/>
        <w:rPr>
          <w:rFonts w:ascii="Times New Roman" w:hAnsi="Times New Roman" w:cs="Times New Roman" w:eastAsia="Times New Roman"/>
          <w:color w:val="auto"/>
          <w:spacing w:val="0"/>
          <w:position w:val="0"/>
          <w:sz w:val="16"/>
          <w:shd w:fill="auto" w:val="clear"/>
        </w:rPr>
      </w:pPr>
      <w:r>
        <w:rPr>
          <w:rFonts w:ascii="Times New Roman" w:hAnsi="Times New Roman" w:cs="Times New Roman" w:eastAsia="Times New Roman"/>
          <w:b/>
          <w:i/>
          <w:color w:val="242B2E"/>
          <w:spacing w:val="0"/>
          <w:position w:val="0"/>
          <w:sz w:val="28"/>
          <w:shd w:fill="auto" w:val="clear"/>
        </w:rPr>
        <w:t xml:space="preserve">2021-2022 </w:t>
      </w:r>
      <w:r>
        <w:rPr>
          <w:rFonts w:ascii="Times New Roman" w:hAnsi="Times New Roman" w:cs="Times New Roman" w:eastAsia="Times New Roman"/>
          <w:b/>
          <w:i/>
          <w:color w:val="242B2E"/>
          <w:spacing w:val="0"/>
          <w:position w:val="0"/>
          <w:sz w:val="28"/>
          <w:shd w:fill="auto" w:val="clear"/>
        </w:rPr>
        <w:t xml:space="preserve">роки</w:t>
      </w:r>
    </w:p>
    <w:p>
      <w:pPr>
        <w:spacing w:before="0" w:after="0" w:line="240"/>
        <w:ind w:right="0" w:left="0" w:firstLine="0"/>
        <w:jc w:val="both"/>
        <w:rPr>
          <w:rFonts w:ascii="Times New Roman" w:hAnsi="Times New Roman" w:cs="Times New Roman" w:eastAsia="Times New Roman"/>
          <w:color w:val="auto"/>
          <w:spacing w:val="0"/>
          <w:position w:val="0"/>
          <w:sz w:val="16"/>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16"/>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Відповідно до статей 4, 15 Закону України ,,Про правовий режим воєнного стану”, пункту 22 Прикінцевих та перехідних положень Бюджетного кодексу України, постанови Кабінету Міністрів України від 11 березня 2022 р.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252 ,,</w:t>
      </w:r>
      <w:r>
        <w:rPr>
          <w:rFonts w:ascii="Times New Roman" w:hAnsi="Times New Roman" w:cs="Times New Roman" w:eastAsia="Times New Roman"/>
          <w:color w:val="auto"/>
          <w:spacing w:val="0"/>
          <w:position w:val="0"/>
          <w:sz w:val="28"/>
          <w:shd w:fill="auto" w:val="clear"/>
        </w:rPr>
        <w:t xml:space="preserve">Деякі питання формування та виконання місцевих бюджетів у період воєнного стану”, Указів Президента України від 24 лютого 2022 року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68/2022 ,,</w:t>
      </w:r>
      <w:r>
        <w:rPr>
          <w:rFonts w:ascii="Times New Roman" w:hAnsi="Times New Roman" w:cs="Times New Roman" w:eastAsia="Times New Roman"/>
          <w:color w:val="auto"/>
          <w:spacing w:val="0"/>
          <w:position w:val="0"/>
          <w:sz w:val="28"/>
          <w:shd w:fill="auto" w:val="clear"/>
        </w:rPr>
        <w:t xml:space="preserve">Про утворення військових адміністрацій” від 24 лютого 2022 року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64/2022 ,,</w:t>
      </w:r>
      <w:r>
        <w:rPr>
          <w:rFonts w:ascii="Times New Roman" w:hAnsi="Times New Roman" w:cs="Times New Roman" w:eastAsia="Times New Roman"/>
          <w:color w:val="auto"/>
          <w:spacing w:val="0"/>
          <w:position w:val="0"/>
          <w:sz w:val="28"/>
          <w:shd w:fill="auto" w:val="clear"/>
        </w:rPr>
        <w:t xml:space="preserve">Про введення воєнного стану в Україні”, від 17 травня 2022 року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341/2022 ,,</w:t>
      </w:r>
      <w:r>
        <w:rPr>
          <w:rFonts w:ascii="Times New Roman" w:hAnsi="Times New Roman" w:cs="Times New Roman" w:eastAsia="Times New Roman"/>
          <w:color w:val="auto"/>
          <w:spacing w:val="0"/>
          <w:position w:val="0"/>
          <w:sz w:val="28"/>
          <w:shd w:fill="auto" w:val="clear"/>
        </w:rPr>
        <w:t xml:space="preserve">Про продовження строку дії воєнного стану в Україні”</w:t>
      </w:r>
      <w:r>
        <w:rPr>
          <w:rFonts w:ascii="Times New Roman" w:hAnsi="Times New Roman" w:cs="Times New Roman" w:eastAsia="Times New Roman"/>
          <w:color w:val="auto"/>
          <w:spacing w:val="0"/>
          <w:position w:val="0"/>
          <w:sz w:val="28"/>
          <w:shd w:fill="FFFFFF"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both"/>
        <w:rPr>
          <w:rFonts w:ascii="Arial CYR" w:hAnsi="Arial CYR" w:cs="Arial CYR" w:eastAsia="Arial CYR"/>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w:t>
      </w:r>
      <w:r>
        <w:rPr>
          <w:rFonts w:ascii="Times New Roman" w:hAnsi="Times New Roman" w:cs="Times New Roman" w:eastAsia="Times New Roman"/>
          <w:color w:val="auto"/>
          <w:spacing w:val="0"/>
          <w:position w:val="0"/>
          <w:sz w:val="28"/>
          <w:shd w:fill="auto" w:val="clear"/>
        </w:rPr>
        <w:t xml:space="preserve">Внести зміни до ,,Програми </w:t>
      </w:r>
      <w:r>
        <w:rPr>
          <w:rFonts w:ascii="Times New Roman" w:hAnsi="Times New Roman" w:cs="Times New Roman" w:eastAsia="Times New Roman"/>
          <w:color w:val="242B2E"/>
          <w:spacing w:val="0"/>
          <w:position w:val="0"/>
          <w:sz w:val="28"/>
          <w:shd w:fill="auto" w:val="clear"/>
        </w:rPr>
        <w:t xml:space="preserve">підвищення ефективності виконання повноважень органами виконавчої влади щодо реалізації державної регіональної політики та впровадження реформ на 2021-2022 роки”, затвердженої рішенням районної ради від 25 червня 2021 року </w:t>
      </w:r>
      <w:r>
        <w:rPr>
          <w:rFonts w:ascii="Segoe UI Symbol" w:hAnsi="Segoe UI Symbol" w:cs="Segoe UI Symbol" w:eastAsia="Segoe UI Symbol"/>
          <w:color w:val="242B2E"/>
          <w:spacing w:val="0"/>
          <w:position w:val="0"/>
          <w:sz w:val="28"/>
          <w:shd w:fill="auto" w:val="clear"/>
        </w:rPr>
        <w:t xml:space="preserve">№</w:t>
      </w:r>
      <w:r>
        <w:rPr>
          <w:rFonts w:ascii="Times New Roman" w:hAnsi="Times New Roman" w:cs="Times New Roman" w:eastAsia="Times New Roman"/>
          <w:color w:val="242B2E"/>
          <w:spacing w:val="0"/>
          <w:position w:val="0"/>
          <w:sz w:val="28"/>
          <w:shd w:fill="auto" w:val="clear"/>
        </w:rPr>
        <w:t xml:space="preserve"> 54, </w:t>
      </w:r>
      <w:r>
        <w:rPr>
          <w:rFonts w:ascii="Times New Roman" w:hAnsi="Times New Roman" w:cs="Times New Roman" w:eastAsia="Times New Roman"/>
          <w:color w:val="242B2E"/>
          <w:spacing w:val="0"/>
          <w:position w:val="0"/>
          <w:sz w:val="28"/>
          <w:shd w:fill="auto" w:val="clear"/>
        </w:rPr>
        <w:t xml:space="preserve">виклавши додатки 1, 2 до Програми в новій редакції, що додається.</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w:t>
      </w:r>
      <w:r>
        <w:rPr>
          <w:rFonts w:ascii="Times New Roman" w:hAnsi="Times New Roman" w:cs="Times New Roman" w:eastAsia="Times New Roman"/>
          <w:color w:val="auto"/>
          <w:spacing w:val="0"/>
          <w:position w:val="0"/>
          <w:sz w:val="28"/>
          <w:shd w:fill="auto" w:val="clear"/>
        </w:rPr>
        <w:t xml:space="preserve">Контроль за виконанням цього розпорядження залишаю за собою.</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widowControl w:val="false"/>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Голова районної державної  адміністрації </w:t>
      </w:r>
      <w:r>
        <w:rPr>
          <w:rFonts w:ascii="Times New Roman" w:hAnsi="Times New Roman" w:cs="Times New Roman" w:eastAsia="Times New Roman"/>
          <w:b/>
          <w:color w:val="auto"/>
          <w:spacing w:val="0"/>
          <w:position w:val="0"/>
          <w:sz w:val="28"/>
          <w:shd w:fill="auto" w:val="clear"/>
        </w:rPr>
        <w:t xml:space="preserve">–</w:t>
      </w:r>
      <w:r>
        <w:rPr>
          <w:rFonts w:ascii="Times New Roman" w:hAnsi="Times New Roman" w:cs="Times New Roman" w:eastAsia="Times New Roman"/>
          <w:b/>
          <w:color w:val="auto"/>
          <w:spacing w:val="0"/>
          <w:position w:val="0"/>
          <w:sz w:val="28"/>
          <w:shd w:fill="auto" w:val="clear"/>
        </w:rPr>
        <w:t xml:space="preserve"> </w:t>
      </w:r>
    </w:p>
    <w:p>
      <w:pPr>
        <w:tabs>
          <w:tab w:val="left" w:pos="1095" w:leader="none"/>
        </w:tabs>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начальник районної військової адміністрації                            Едгар ТОКАР</w:t>
      </w:r>
    </w:p>
    <w:p>
      <w:pPr>
        <w:tabs>
          <w:tab w:val="left" w:pos="1095" w:leader="none"/>
        </w:tabs>
        <w:spacing w:before="0" w:after="0" w:line="240"/>
        <w:ind w:right="0" w:left="0" w:firstLine="0"/>
        <w:jc w:val="both"/>
        <w:rPr>
          <w:rFonts w:ascii="Times New Roman" w:hAnsi="Times New Roman" w:cs="Times New Roman" w:eastAsia="Times New Roman"/>
          <w:b/>
          <w:color w:val="auto"/>
          <w:spacing w:val="0"/>
          <w:position w:val="0"/>
          <w:sz w:val="28"/>
          <w:shd w:fill="auto" w:val="clear"/>
        </w:rPr>
      </w:pPr>
    </w:p>
    <w:p>
      <w:pPr>
        <w:tabs>
          <w:tab w:val="left" w:pos="1095" w:leader="none"/>
        </w:tabs>
        <w:spacing w:before="0" w:after="0" w:line="240"/>
        <w:ind w:right="0" w:left="0" w:firstLine="0"/>
        <w:jc w:val="both"/>
        <w:rPr>
          <w:rFonts w:ascii="Times New Roman" w:hAnsi="Times New Roman" w:cs="Times New Roman" w:eastAsia="Times New Roman"/>
          <w:b/>
          <w:color w:val="auto"/>
          <w:spacing w:val="0"/>
          <w:position w:val="0"/>
          <w:sz w:val="28"/>
          <w:shd w:fill="auto" w:val="clear"/>
        </w:rPr>
      </w:pPr>
    </w:p>
    <w:p>
      <w:pPr>
        <w:tabs>
          <w:tab w:val="left" w:pos="11199" w:leader="none"/>
          <w:tab w:val="left" w:pos="13155" w:leader="none"/>
        </w:tabs>
        <w:spacing w:before="0" w:after="0" w:line="240"/>
        <w:ind w:right="0" w:left="0" w:firstLine="0"/>
        <w:jc w:val="left"/>
        <w:rPr>
          <w:rFonts w:ascii="Arial CYR" w:hAnsi="Arial CYR" w:cs="Arial CYR" w:eastAsia="Arial CYR"/>
          <w:color w:val="auto"/>
          <w:spacing w:val="0"/>
          <w:position w:val="0"/>
          <w:sz w:val="28"/>
          <w:shd w:fill="auto" w:val="clear"/>
        </w:rPr>
      </w:pPr>
      <w:r>
        <w:rPr>
          <w:rFonts w:ascii="Arial CYR" w:hAnsi="Arial CYR" w:cs="Arial CYR" w:eastAsia="Arial CYR"/>
          <w:color w:val="auto"/>
          <w:spacing w:val="0"/>
          <w:position w:val="0"/>
          <w:sz w:val="28"/>
          <w:shd w:fill="auto" w:val="clear"/>
        </w:rPr>
        <w:t xml:space="preserve">                                                                     </w:t>
      </w:r>
    </w:p>
    <w:p>
      <w:pPr>
        <w:tabs>
          <w:tab w:val="left" w:pos="11199" w:leader="none"/>
          <w:tab w:val="left" w:pos="13155" w:leader="none"/>
        </w:tabs>
        <w:spacing w:before="0" w:after="0" w:line="240"/>
        <w:ind w:right="0" w:left="0" w:firstLine="0"/>
        <w:jc w:val="left"/>
        <w:rPr>
          <w:rFonts w:ascii="Arial CYR" w:hAnsi="Arial CYR" w:cs="Arial CYR" w:eastAsia="Arial CYR"/>
          <w:color w:val="auto"/>
          <w:spacing w:val="0"/>
          <w:position w:val="0"/>
          <w:sz w:val="28"/>
          <w:shd w:fill="auto" w:val="clear"/>
        </w:rPr>
      </w:pPr>
    </w:p>
    <w:p>
      <w:pPr>
        <w:tabs>
          <w:tab w:val="left" w:pos="0" w:leader="none"/>
        </w:tabs>
        <w:spacing w:before="0" w:after="0" w:line="240"/>
        <w:ind w:right="0" w:left="7655" w:firstLine="0"/>
        <w:jc w:val="left"/>
        <w:rPr>
          <w:rFonts w:ascii="Times New Roman" w:hAnsi="Times New Roman" w:cs="Times New Roman" w:eastAsia="Times New Roman"/>
          <w:b/>
          <w:color w:val="auto"/>
          <w:spacing w:val="0"/>
          <w:position w:val="0"/>
          <w:sz w:val="28"/>
          <w:shd w:fill="auto" w:val="clear"/>
        </w:rPr>
      </w:pPr>
      <w:r>
        <w:rPr>
          <w:rFonts w:ascii="Arial CYR" w:hAnsi="Arial CYR" w:cs="Arial CYR" w:eastAsia="Arial CYR"/>
          <w:color w:val="auto"/>
          <w:spacing w:val="0"/>
          <w:position w:val="0"/>
          <w:sz w:val="28"/>
          <w:shd w:fill="auto" w:val="clear"/>
        </w:rPr>
        <w:t xml:space="preserve">                                             </w:t>
      </w:r>
    </w:p>
    <w:p>
      <w:pPr>
        <w:tabs>
          <w:tab w:val="left" w:pos="0" w:leader="none"/>
        </w:tabs>
        <w:spacing w:before="0" w:after="0" w:line="240"/>
        <w:ind w:right="0" w:left="0" w:firstLine="7655"/>
        <w:jc w:val="right"/>
        <w:rPr>
          <w:rFonts w:ascii="Times New Roman" w:hAnsi="Times New Roman" w:cs="Times New Roman" w:eastAsia="Times New Roman"/>
          <w:color w:val="auto"/>
          <w:spacing w:val="0"/>
          <w:position w:val="0"/>
          <w:sz w:val="28"/>
          <w:shd w:fill="auto" w:val="clear"/>
        </w:rPr>
      </w:pPr>
      <w:r>
        <w:rPr>
          <w:rFonts w:ascii="Arial CYR" w:hAnsi="Arial CYR" w:cs="Arial CYR" w:eastAsia="Arial CYR"/>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Додаток 1</w:t>
      </w:r>
    </w:p>
    <w:p>
      <w:pPr>
        <w:spacing w:before="0" w:after="0" w:line="240"/>
        <w:ind w:right="0" w:left="0" w:firstLine="0"/>
        <w:jc w:val="right"/>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до Програми</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ПАСПОРТ ПРОГРАМИ</w:t>
      </w: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підвищення ефективності виконання повноважень органами виконавчої влади щодо реалізації державної регіональної політики та впровадження реформ на 2021-2022 роки</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tbl>
      <w:tblPr/>
      <w:tblGrid>
        <w:gridCol w:w="700"/>
        <w:gridCol w:w="4406"/>
        <w:gridCol w:w="5127"/>
      </w:tblGrid>
      <w:tr>
        <w:trPr>
          <w:trHeight w:val="566" w:hRule="auto"/>
          <w:jc w:val="left"/>
        </w:trPr>
        <w:tc>
          <w:tcPr>
            <w:tcW w:w="700" w:type="dxa"/>
            <w:tcBorders>
              <w:top w:val="single" w:color="000000" w:sz="8"/>
              <w:left w:val="single" w:color="000000" w:sz="8"/>
              <w:bottom w:val="single" w:color="000000" w:sz="8"/>
              <w:right w:val="single" w:color="000000" w:sz="0"/>
            </w:tcBorders>
            <w:shd w:color="auto" w:fill="ffffff" w:val="clear"/>
            <w:tcMar>
              <w:left w:w="0" w:type="dxa"/>
              <w:right w:w="0"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1.</w:t>
            </w:r>
          </w:p>
        </w:tc>
        <w:tc>
          <w:tcPr>
            <w:tcW w:w="4406" w:type="dxa"/>
            <w:tcBorders>
              <w:top w:val="single" w:color="000000" w:sz="8"/>
              <w:left w:val="single" w:color="000000" w:sz="8"/>
              <w:bottom w:val="single" w:color="000000" w:sz="8"/>
              <w:right w:val="single" w:color="000000" w:sz="0"/>
            </w:tcBorders>
            <w:shd w:color="auto" w:fill="ffffff" w:val="clear"/>
            <w:tcMar>
              <w:left w:w="0" w:type="dxa"/>
              <w:right w:w="0"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Ініціатор розроблення Програми</w:t>
            </w:r>
          </w:p>
        </w:tc>
        <w:tc>
          <w:tcPr>
            <w:tcW w:w="5127" w:type="dxa"/>
            <w:tcBorders>
              <w:top w:val="single" w:color="000000" w:sz="8"/>
              <w:left w:val="single" w:color="000000" w:sz="8"/>
              <w:bottom w:val="single" w:color="000000" w:sz="8"/>
              <w:right w:val="single" w:color="000000" w:sz="8"/>
            </w:tcBorders>
            <w:shd w:color="auto" w:fill="ffffff" w:val="clear"/>
            <w:tcMar>
              <w:left w:w="0" w:type="dxa"/>
              <w:right w:w="0"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Районна державна адміністрація</w:t>
            </w:r>
          </w:p>
        </w:tc>
      </w:tr>
      <w:tr>
        <w:trPr>
          <w:trHeight w:val="900" w:hRule="auto"/>
          <w:jc w:val="left"/>
        </w:trPr>
        <w:tc>
          <w:tcPr>
            <w:tcW w:w="700" w:type="dxa"/>
            <w:tcBorders>
              <w:top w:val="single" w:color="000000" w:sz="0"/>
              <w:left w:val="single" w:color="000000" w:sz="8"/>
              <w:bottom w:val="single" w:color="000000" w:sz="8"/>
              <w:right w:val="single" w:color="000000" w:sz="0"/>
            </w:tcBorders>
            <w:shd w:color="auto" w:fill="ffffff" w:val="clear"/>
            <w:tcMar>
              <w:left w:w="0" w:type="dxa"/>
              <w:right w:w="0"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2.</w:t>
            </w:r>
          </w:p>
        </w:tc>
        <w:tc>
          <w:tcPr>
            <w:tcW w:w="4406" w:type="dxa"/>
            <w:tcBorders>
              <w:top w:val="single" w:color="000000" w:sz="0"/>
              <w:left w:val="single" w:color="000000" w:sz="8"/>
              <w:bottom w:val="single" w:color="000000" w:sz="8"/>
              <w:right w:val="single" w:color="000000" w:sz="0"/>
            </w:tcBorders>
            <w:shd w:color="auto" w:fill="ffffff" w:val="clear"/>
            <w:tcMar>
              <w:left w:w="0" w:type="dxa"/>
              <w:right w:w="0"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Підстава для розроблення Програми</w:t>
            </w:r>
          </w:p>
        </w:tc>
        <w:tc>
          <w:tcPr>
            <w:tcW w:w="5127" w:type="dxa"/>
            <w:tcBorders>
              <w:top w:val="single" w:color="000000" w:sz="0"/>
              <w:left w:val="single" w:color="000000" w:sz="8"/>
              <w:bottom w:val="single" w:color="000000" w:sz="8"/>
              <w:right w:val="single" w:color="000000" w:sz="8"/>
            </w:tcBorders>
            <w:shd w:color="auto" w:fill="ffffff" w:val="clear"/>
            <w:tcMar>
              <w:left w:w="0" w:type="dxa"/>
              <w:right w:w="0"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Бюджетний кодекс України, </w:t>
            </w:r>
            <w:r>
              <w:rPr>
                <w:rFonts w:ascii="Times New Roman" w:hAnsi="Times New Roman" w:cs="Times New Roman" w:eastAsia="Times New Roman"/>
                <w:color w:val="auto"/>
                <w:spacing w:val="0"/>
                <w:position w:val="0"/>
                <w:sz w:val="28"/>
                <w:shd w:fill="auto" w:val="clear"/>
              </w:rPr>
              <w:t xml:space="preserve">статті 6 і 39 Закону України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Про місцеві державні адміністрації”, Закон України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Про доступ до публічної інформації”, Закон України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Про державну службу”,</w:t>
            </w:r>
          </w:p>
        </w:tc>
      </w:tr>
      <w:tr>
        <w:trPr>
          <w:trHeight w:val="505" w:hRule="auto"/>
          <w:jc w:val="left"/>
        </w:trPr>
        <w:tc>
          <w:tcPr>
            <w:tcW w:w="700" w:type="dxa"/>
            <w:tcBorders>
              <w:top w:val="single" w:color="000000" w:sz="0"/>
              <w:left w:val="single" w:color="000000" w:sz="8"/>
              <w:bottom w:val="single" w:color="000000" w:sz="8"/>
              <w:right w:val="single" w:color="000000" w:sz="0"/>
            </w:tcBorders>
            <w:shd w:color="auto" w:fill="ffffff" w:val="clear"/>
            <w:tcMar>
              <w:left w:w="0" w:type="dxa"/>
              <w:right w:w="0"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3.</w:t>
            </w:r>
          </w:p>
        </w:tc>
        <w:tc>
          <w:tcPr>
            <w:tcW w:w="4406" w:type="dxa"/>
            <w:tcBorders>
              <w:top w:val="single" w:color="000000" w:sz="0"/>
              <w:left w:val="single" w:color="000000" w:sz="8"/>
              <w:bottom w:val="single" w:color="000000" w:sz="8"/>
              <w:right w:val="single" w:color="000000" w:sz="0"/>
            </w:tcBorders>
            <w:shd w:color="auto" w:fill="ffffff" w:val="clear"/>
            <w:tcMar>
              <w:left w:w="0" w:type="dxa"/>
              <w:right w:w="0"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Розробник Програми</w:t>
            </w:r>
          </w:p>
        </w:tc>
        <w:tc>
          <w:tcPr>
            <w:tcW w:w="5127" w:type="dxa"/>
            <w:tcBorders>
              <w:top w:val="single" w:color="000000" w:sz="0"/>
              <w:left w:val="single" w:color="000000" w:sz="8"/>
              <w:bottom w:val="single" w:color="000000" w:sz="8"/>
              <w:right w:val="single" w:color="000000" w:sz="8"/>
            </w:tcBorders>
            <w:shd w:color="auto" w:fill="ffffff" w:val="clear"/>
            <w:tcMar>
              <w:left w:w="0" w:type="dxa"/>
              <w:right w:w="0"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Фінансове управління райдержадміністрації</w:t>
            </w:r>
          </w:p>
        </w:tc>
      </w:tr>
      <w:tr>
        <w:trPr>
          <w:trHeight w:val="564" w:hRule="auto"/>
          <w:jc w:val="left"/>
        </w:trPr>
        <w:tc>
          <w:tcPr>
            <w:tcW w:w="700" w:type="dxa"/>
            <w:tcBorders>
              <w:top w:val="single" w:color="000000" w:sz="0"/>
              <w:left w:val="single" w:color="000000" w:sz="8"/>
              <w:bottom w:val="single" w:color="000000" w:sz="8"/>
              <w:right w:val="single" w:color="000000" w:sz="0"/>
            </w:tcBorders>
            <w:shd w:color="auto" w:fill="ffffff" w:val="clear"/>
            <w:tcMar>
              <w:left w:w="0" w:type="dxa"/>
              <w:right w:w="0"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4.</w:t>
            </w:r>
          </w:p>
        </w:tc>
        <w:tc>
          <w:tcPr>
            <w:tcW w:w="4406" w:type="dxa"/>
            <w:tcBorders>
              <w:top w:val="single" w:color="000000" w:sz="0"/>
              <w:left w:val="single" w:color="000000" w:sz="8"/>
              <w:bottom w:val="single" w:color="000000" w:sz="8"/>
              <w:right w:val="single" w:color="000000" w:sz="0"/>
            </w:tcBorders>
            <w:shd w:color="auto" w:fill="ffffff" w:val="clear"/>
            <w:tcMar>
              <w:left w:w="0" w:type="dxa"/>
              <w:right w:w="0"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Головні розпорядники коштів  </w:t>
            </w:r>
          </w:p>
        </w:tc>
        <w:tc>
          <w:tcPr>
            <w:tcW w:w="5127" w:type="dxa"/>
            <w:tcBorders>
              <w:top w:val="single" w:color="000000" w:sz="0"/>
              <w:left w:val="single" w:color="000000" w:sz="8"/>
              <w:bottom w:val="single" w:color="000000" w:sz="8"/>
              <w:right w:val="single" w:color="000000" w:sz="8"/>
            </w:tcBorders>
            <w:shd w:color="auto" w:fill="ffffff" w:val="clear"/>
            <w:tcMar>
              <w:left w:w="0" w:type="dxa"/>
              <w:right w:w="0"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Відділи: фінансово-господарського забезпечення апарату, культури, молоді та спорту, освіти, архівний відділ, фінансове управління райдержадміністрації</w:t>
            </w:r>
          </w:p>
        </w:tc>
      </w:tr>
      <w:tr>
        <w:trPr>
          <w:trHeight w:val="564" w:hRule="auto"/>
          <w:jc w:val="left"/>
        </w:trPr>
        <w:tc>
          <w:tcPr>
            <w:tcW w:w="700" w:type="dxa"/>
            <w:tcBorders>
              <w:top w:val="single" w:color="000000" w:sz="0"/>
              <w:left w:val="single" w:color="000000" w:sz="8"/>
              <w:bottom w:val="single" w:color="000000" w:sz="8"/>
              <w:right w:val="single" w:color="000000" w:sz="0"/>
            </w:tcBorders>
            <w:shd w:color="auto" w:fill="ffffff" w:val="clear"/>
            <w:tcMar>
              <w:left w:w="0" w:type="dxa"/>
              <w:right w:w="0"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5.</w:t>
            </w:r>
          </w:p>
        </w:tc>
        <w:tc>
          <w:tcPr>
            <w:tcW w:w="4406" w:type="dxa"/>
            <w:tcBorders>
              <w:top w:val="single" w:color="000000" w:sz="0"/>
              <w:left w:val="single" w:color="000000" w:sz="8"/>
              <w:bottom w:val="single" w:color="000000" w:sz="8"/>
              <w:right w:val="single" w:color="000000" w:sz="0"/>
            </w:tcBorders>
            <w:shd w:color="auto" w:fill="ffffff" w:val="clear"/>
            <w:tcMar>
              <w:left w:w="0" w:type="dxa"/>
              <w:right w:w="0"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Відповідальні виконавці Програми</w:t>
            </w:r>
          </w:p>
        </w:tc>
        <w:tc>
          <w:tcPr>
            <w:tcW w:w="5127" w:type="dxa"/>
            <w:tcBorders>
              <w:top w:val="single" w:color="000000" w:sz="0"/>
              <w:left w:val="single" w:color="000000" w:sz="8"/>
              <w:bottom w:val="single" w:color="000000" w:sz="8"/>
              <w:right w:val="single" w:color="000000" w:sz="8"/>
            </w:tcBorders>
            <w:shd w:color="auto" w:fill="ffffff" w:val="clear"/>
            <w:tcMar>
              <w:left w:w="0" w:type="dxa"/>
              <w:right w:w="0"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Управління та відділи райдержадміністрації</w:t>
            </w:r>
          </w:p>
        </w:tc>
      </w:tr>
      <w:tr>
        <w:trPr>
          <w:trHeight w:val="713" w:hRule="auto"/>
          <w:jc w:val="left"/>
        </w:trPr>
        <w:tc>
          <w:tcPr>
            <w:tcW w:w="700" w:type="dxa"/>
            <w:tcBorders>
              <w:top w:val="single" w:color="000000" w:sz="0"/>
              <w:left w:val="single" w:color="000000" w:sz="8"/>
              <w:bottom w:val="single" w:color="000000" w:sz="8"/>
              <w:right w:val="single" w:color="000000" w:sz="0"/>
            </w:tcBorders>
            <w:shd w:color="auto" w:fill="ffffff" w:val="clear"/>
            <w:tcMar>
              <w:left w:w="0" w:type="dxa"/>
              <w:right w:w="0"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6.</w:t>
            </w:r>
          </w:p>
        </w:tc>
        <w:tc>
          <w:tcPr>
            <w:tcW w:w="4406" w:type="dxa"/>
            <w:tcBorders>
              <w:top w:val="single" w:color="000000" w:sz="0"/>
              <w:left w:val="single" w:color="000000" w:sz="8"/>
              <w:bottom w:val="single" w:color="000000" w:sz="8"/>
              <w:right w:val="single" w:color="000000" w:sz="0"/>
            </w:tcBorders>
            <w:shd w:color="auto" w:fill="ffffff" w:val="clear"/>
            <w:tcMar>
              <w:left w:w="0" w:type="dxa"/>
              <w:right w:w="0"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Учасники Програми</w:t>
            </w:r>
          </w:p>
        </w:tc>
        <w:tc>
          <w:tcPr>
            <w:tcW w:w="5127" w:type="dxa"/>
            <w:tcBorders>
              <w:top w:val="single" w:color="000000" w:sz="0"/>
              <w:left w:val="single" w:color="000000" w:sz="8"/>
              <w:bottom w:val="single" w:color="000000" w:sz="8"/>
              <w:right w:val="single" w:color="000000" w:sz="8"/>
            </w:tcBorders>
            <w:shd w:color="auto" w:fill="ffffff" w:val="clear"/>
            <w:tcMar>
              <w:left w:w="0" w:type="dxa"/>
              <w:right w:w="0"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Управління та відділи райдержадміністрації</w:t>
            </w:r>
          </w:p>
        </w:tc>
      </w:tr>
      <w:tr>
        <w:trPr>
          <w:trHeight w:val="348" w:hRule="auto"/>
          <w:jc w:val="left"/>
        </w:trPr>
        <w:tc>
          <w:tcPr>
            <w:tcW w:w="700" w:type="dxa"/>
            <w:tcBorders>
              <w:top w:val="single" w:color="000000" w:sz="0"/>
              <w:left w:val="single" w:color="000000" w:sz="8"/>
              <w:bottom w:val="single" w:color="000000" w:sz="8"/>
              <w:right w:val="single" w:color="000000" w:sz="0"/>
            </w:tcBorders>
            <w:shd w:color="auto" w:fill="ffffff" w:val="clear"/>
            <w:tcMar>
              <w:left w:w="0" w:type="dxa"/>
              <w:right w:w="0"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7.</w:t>
            </w:r>
          </w:p>
        </w:tc>
        <w:tc>
          <w:tcPr>
            <w:tcW w:w="4406" w:type="dxa"/>
            <w:tcBorders>
              <w:top w:val="single" w:color="000000" w:sz="0"/>
              <w:left w:val="single" w:color="000000" w:sz="8"/>
              <w:bottom w:val="single" w:color="000000" w:sz="8"/>
              <w:right w:val="single" w:color="000000" w:sz="0"/>
            </w:tcBorders>
            <w:shd w:color="auto" w:fill="ffffff" w:val="clear"/>
            <w:tcMar>
              <w:left w:w="0" w:type="dxa"/>
              <w:right w:w="0"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Термін реалізації Програми</w:t>
            </w:r>
          </w:p>
        </w:tc>
        <w:tc>
          <w:tcPr>
            <w:tcW w:w="5127" w:type="dxa"/>
            <w:tcBorders>
              <w:top w:val="single" w:color="000000" w:sz="0"/>
              <w:left w:val="single" w:color="000000" w:sz="8"/>
              <w:bottom w:val="single" w:color="000000" w:sz="8"/>
              <w:right w:val="single" w:color="000000" w:sz="8"/>
            </w:tcBorders>
            <w:shd w:color="auto" w:fill="ffffff" w:val="clear"/>
            <w:tcMar>
              <w:left w:w="0" w:type="dxa"/>
              <w:right w:w="0"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2021-2022 </w:t>
            </w:r>
            <w:r>
              <w:rPr>
                <w:rFonts w:ascii="Times New Roman" w:hAnsi="Times New Roman" w:cs="Times New Roman" w:eastAsia="Times New Roman"/>
                <w:color w:val="000000"/>
                <w:spacing w:val="0"/>
                <w:position w:val="0"/>
                <w:sz w:val="28"/>
                <w:shd w:fill="auto" w:val="clear"/>
              </w:rPr>
              <w:t xml:space="preserve">роки</w:t>
            </w:r>
          </w:p>
        </w:tc>
      </w:tr>
      <w:tr>
        <w:trPr>
          <w:trHeight w:val="320" w:hRule="auto"/>
          <w:jc w:val="left"/>
        </w:trPr>
        <w:tc>
          <w:tcPr>
            <w:tcW w:w="700" w:type="dxa"/>
            <w:tcBorders>
              <w:top w:val="single" w:color="000000" w:sz="0"/>
              <w:left w:val="single" w:color="000000" w:sz="8"/>
              <w:bottom w:val="single" w:color="000000" w:sz="8"/>
              <w:right w:val="single" w:color="000000" w:sz="0"/>
            </w:tcBorders>
            <w:shd w:color="auto" w:fill="ffffff" w:val="clear"/>
            <w:tcMar>
              <w:left w:w="0" w:type="dxa"/>
              <w:right w:w="0"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8.</w:t>
            </w:r>
          </w:p>
        </w:tc>
        <w:tc>
          <w:tcPr>
            <w:tcW w:w="4406" w:type="dxa"/>
            <w:tcBorders>
              <w:top w:val="single" w:color="000000" w:sz="0"/>
              <w:left w:val="single" w:color="000000" w:sz="8"/>
              <w:bottom w:val="single" w:color="000000" w:sz="8"/>
              <w:right w:val="single" w:color="000000" w:sz="0"/>
            </w:tcBorders>
            <w:shd w:color="auto" w:fill="ffffff" w:val="clear"/>
            <w:tcMar>
              <w:left w:w="0" w:type="dxa"/>
              <w:right w:w="0"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Перелік місцевих бюджетів, які беруть участь у виконанні Програми </w:t>
            </w:r>
          </w:p>
        </w:tc>
        <w:tc>
          <w:tcPr>
            <w:tcW w:w="5127" w:type="dxa"/>
            <w:tcBorders>
              <w:top w:val="single" w:color="000000" w:sz="0"/>
              <w:left w:val="single" w:color="000000" w:sz="8"/>
              <w:bottom w:val="single" w:color="000000" w:sz="8"/>
              <w:right w:val="single" w:color="000000" w:sz="8"/>
            </w:tcBorders>
            <w:shd w:color="auto" w:fill="ffffff" w:val="clear"/>
            <w:tcMar>
              <w:left w:w="0" w:type="dxa"/>
              <w:right w:w="0"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Районний бюджет</w:t>
            </w:r>
          </w:p>
        </w:tc>
      </w:tr>
      <w:tr>
        <w:trPr>
          <w:trHeight w:val="754" w:hRule="auto"/>
          <w:jc w:val="left"/>
        </w:trPr>
        <w:tc>
          <w:tcPr>
            <w:tcW w:w="700" w:type="dxa"/>
            <w:tcBorders>
              <w:top w:val="single" w:color="000000" w:sz="0"/>
              <w:left w:val="single" w:color="000000" w:sz="8"/>
              <w:bottom w:val="single" w:color="000000" w:sz="8"/>
              <w:right w:val="single" w:color="000000" w:sz="0"/>
            </w:tcBorders>
            <w:shd w:color="auto" w:fill="ffffff" w:val="clear"/>
            <w:tcMar>
              <w:left w:w="0" w:type="dxa"/>
              <w:right w:w="0"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9.</w:t>
            </w:r>
          </w:p>
        </w:tc>
        <w:tc>
          <w:tcPr>
            <w:tcW w:w="4406" w:type="dxa"/>
            <w:tcBorders>
              <w:top w:val="single" w:color="000000" w:sz="0"/>
              <w:left w:val="single" w:color="000000" w:sz="8"/>
              <w:bottom w:val="single" w:color="000000" w:sz="8"/>
              <w:right w:val="single" w:color="000000" w:sz="0"/>
            </w:tcBorders>
            <w:shd w:color="auto" w:fill="ffffff" w:val="clear"/>
            <w:tcMar>
              <w:left w:w="0" w:type="dxa"/>
              <w:right w:w="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Загальний обсяг фінансових ресурсів, необхідних для реалізації Програми, всього (грн.),</w:t>
            </w:r>
          </w:p>
          <w:p>
            <w:pPr>
              <w:spacing w:before="0" w:after="0" w:line="240"/>
              <w:ind w:right="0" w:left="0" w:firstLine="0"/>
              <w:jc w:val="left"/>
              <w:rPr>
                <w:rFonts w:ascii="Times New Roman" w:hAnsi="Times New Roman" w:cs="Times New Roman" w:eastAsia="Times New Roman"/>
                <w:color w:val="000000"/>
                <w:spacing w:val="-6"/>
                <w:position w:val="0"/>
                <w:sz w:val="28"/>
                <w:shd w:fill="auto" w:val="clear"/>
              </w:rPr>
            </w:pPr>
            <w:r>
              <w:rPr>
                <w:rFonts w:ascii="Times New Roman" w:hAnsi="Times New Roman" w:cs="Times New Roman" w:eastAsia="Times New Roman"/>
                <w:color w:val="000000"/>
                <w:spacing w:val="0"/>
                <w:position w:val="0"/>
                <w:sz w:val="28"/>
                <w:shd w:fill="auto" w:val="clear"/>
              </w:rPr>
              <w:t xml:space="preserve">у </w:t>
            </w:r>
            <w:r>
              <w:rPr>
                <w:rFonts w:ascii="Times New Roman" w:hAnsi="Times New Roman" w:cs="Times New Roman" w:eastAsia="Times New Roman"/>
                <w:color w:val="000000"/>
                <w:spacing w:val="-6"/>
                <w:position w:val="0"/>
                <w:sz w:val="28"/>
                <w:shd w:fill="auto" w:val="clear"/>
              </w:rPr>
              <w:t xml:space="preserve">тому числі :</w:t>
            </w:r>
          </w:p>
          <w:p>
            <w:pPr>
              <w:spacing w:before="0" w:after="0" w:line="240"/>
              <w:ind w:right="0" w:left="0" w:firstLine="0"/>
              <w:jc w:val="left"/>
              <w:rPr>
                <w:rFonts w:ascii="Times New Roman" w:hAnsi="Times New Roman" w:cs="Times New Roman" w:eastAsia="Times New Roman"/>
                <w:color w:val="000000"/>
                <w:spacing w:val="-6"/>
                <w:position w:val="0"/>
                <w:sz w:val="28"/>
                <w:shd w:fill="auto" w:val="clear"/>
              </w:rPr>
            </w:pPr>
            <w:r>
              <w:rPr>
                <w:rFonts w:ascii="Times New Roman" w:hAnsi="Times New Roman" w:cs="Times New Roman" w:eastAsia="Times New Roman"/>
                <w:color w:val="000000"/>
                <w:spacing w:val="-6"/>
                <w:position w:val="0"/>
                <w:sz w:val="28"/>
                <w:shd w:fill="auto" w:val="clear"/>
              </w:rPr>
              <w:t xml:space="preserve">2021 </w:t>
            </w:r>
            <w:r>
              <w:rPr>
                <w:rFonts w:ascii="Times New Roman" w:hAnsi="Times New Roman" w:cs="Times New Roman" w:eastAsia="Times New Roman"/>
                <w:color w:val="000000"/>
                <w:spacing w:val="-6"/>
                <w:position w:val="0"/>
                <w:sz w:val="28"/>
                <w:shd w:fill="auto" w:val="clear"/>
              </w:rPr>
              <w:t xml:space="preserve">рік</w:t>
            </w:r>
          </w:p>
          <w:p>
            <w:pPr>
              <w:spacing w:before="0" w:after="0" w:line="240"/>
              <w:ind w:right="0" w:left="0" w:firstLine="0"/>
              <w:jc w:val="left"/>
              <w:rPr>
                <w:position w:val="0"/>
                <w:shd w:fill="auto" w:val="clear"/>
              </w:rPr>
            </w:pPr>
            <w:r>
              <w:rPr>
                <w:rFonts w:ascii="Times New Roman" w:hAnsi="Times New Roman" w:cs="Times New Roman" w:eastAsia="Times New Roman"/>
                <w:color w:val="000000"/>
                <w:spacing w:val="-6"/>
                <w:position w:val="0"/>
                <w:sz w:val="28"/>
                <w:shd w:fill="auto" w:val="clear"/>
              </w:rPr>
              <w:t xml:space="preserve">2022 </w:t>
            </w:r>
            <w:r>
              <w:rPr>
                <w:rFonts w:ascii="Times New Roman" w:hAnsi="Times New Roman" w:cs="Times New Roman" w:eastAsia="Times New Roman"/>
                <w:color w:val="000000"/>
                <w:spacing w:val="-6"/>
                <w:position w:val="0"/>
                <w:sz w:val="28"/>
                <w:shd w:fill="auto" w:val="clear"/>
              </w:rPr>
              <w:t xml:space="preserve">рік</w:t>
            </w:r>
          </w:p>
        </w:tc>
        <w:tc>
          <w:tcPr>
            <w:tcW w:w="5127" w:type="dxa"/>
            <w:tcBorders>
              <w:top w:val="single" w:color="000000" w:sz="0"/>
              <w:left w:val="single" w:color="000000" w:sz="8"/>
              <w:bottom w:val="single" w:color="000000" w:sz="8"/>
              <w:right w:val="single" w:color="000000" w:sz="8"/>
            </w:tcBorders>
            <w:shd w:color="auto" w:fill="ffffff" w:val="clear"/>
            <w:tcMar>
              <w:left w:w="0" w:type="dxa"/>
              <w:right w:w="0"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3 966 080 </w:t>
            </w:r>
            <w:r>
              <w:rPr>
                <w:rFonts w:ascii="Times New Roman" w:hAnsi="Times New Roman" w:cs="Times New Roman" w:eastAsia="Times New Roman"/>
                <w:color w:val="000000"/>
                <w:spacing w:val="0"/>
                <w:position w:val="0"/>
                <w:sz w:val="28"/>
                <w:shd w:fill="auto" w:val="clear"/>
              </w:rPr>
              <w:t xml:space="preserve">грн.</w:t>
            </w:r>
          </w:p>
          <w:p>
            <w:pPr>
              <w:spacing w:before="0" w:after="0" w:line="240"/>
              <w:ind w:right="0" w:left="0" w:firstLine="0"/>
              <w:jc w:val="left"/>
              <w:rPr>
                <w:rFonts w:ascii="Times New Roman" w:hAnsi="Times New Roman" w:cs="Times New Roman" w:eastAsia="Times New Roman"/>
                <w:color w:val="000000"/>
                <w:spacing w:val="0"/>
                <w:position w:val="0"/>
                <w:sz w:val="28"/>
                <w:shd w:fill="auto" w:val="clear"/>
              </w:rPr>
            </w:pPr>
          </w:p>
          <w:p>
            <w:pPr>
              <w:spacing w:before="0" w:after="0" w:line="240"/>
              <w:ind w:right="0" w:left="0" w:firstLine="0"/>
              <w:jc w:val="left"/>
              <w:rPr>
                <w:rFonts w:ascii="Times New Roman" w:hAnsi="Times New Roman" w:cs="Times New Roman" w:eastAsia="Times New Roman"/>
                <w:color w:val="000000"/>
                <w:spacing w:val="0"/>
                <w:position w:val="0"/>
                <w:sz w:val="28"/>
                <w:shd w:fill="auto" w:val="clear"/>
              </w:rPr>
            </w:pPr>
          </w:p>
          <w:p>
            <w:pPr>
              <w:spacing w:before="0" w:after="0" w:line="240"/>
              <w:ind w:right="0" w:left="0" w:firstLine="0"/>
              <w:jc w:val="left"/>
              <w:rPr>
                <w:rFonts w:ascii="Times New Roman" w:hAnsi="Times New Roman" w:cs="Times New Roman" w:eastAsia="Times New Roman"/>
                <w:color w:val="000000"/>
                <w:spacing w:val="0"/>
                <w:position w:val="0"/>
                <w:sz w:val="28"/>
                <w:shd w:fill="auto" w:val="clear"/>
              </w:rPr>
            </w:pPr>
          </w:p>
          <w:p>
            <w:pPr>
              <w:spacing w:before="0" w:after="0" w:line="240"/>
              <w:ind w:right="0" w:left="0" w:firstLine="0"/>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2 301 700 </w:t>
            </w:r>
            <w:r>
              <w:rPr>
                <w:rFonts w:ascii="Times New Roman" w:hAnsi="Times New Roman" w:cs="Times New Roman" w:eastAsia="Times New Roman"/>
                <w:color w:val="000000"/>
                <w:spacing w:val="0"/>
                <w:position w:val="0"/>
                <w:sz w:val="28"/>
                <w:shd w:fill="auto" w:val="clear"/>
              </w:rPr>
              <w:t xml:space="preserve">грн.</w:t>
            </w:r>
          </w:p>
          <w:p>
            <w:pPr>
              <w:spacing w:before="0" w:after="0" w:line="240"/>
              <w:ind w:right="0" w:left="0" w:firstLine="0"/>
              <w:jc w:val="left"/>
              <w:rPr>
                <w:spacing w:val="0"/>
                <w:position w:val="0"/>
                <w:shd w:fill="auto" w:val="clear"/>
              </w:rPr>
            </w:pPr>
            <w:r>
              <w:rPr>
                <w:rFonts w:ascii="Times New Roman" w:hAnsi="Times New Roman" w:cs="Times New Roman" w:eastAsia="Times New Roman"/>
                <w:color w:val="auto"/>
                <w:spacing w:val="0"/>
                <w:position w:val="0"/>
                <w:sz w:val="28"/>
                <w:shd w:fill="auto" w:val="clear"/>
              </w:rPr>
              <w:t xml:space="preserve">1 664 380 </w:t>
            </w:r>
            <w:r>
              <w:rPr>
                <w:rFonts w:ascii="Times New Roman" w:hAnsi="Times New Roman" w:cs="Times New Roman" w:eastAsia="Times New Roman"/>
                <w:color w:val="auto"/>
                <w:spacing w:val="0"/>
                <w:position w:val="0"/>
                <w:sz w:val="28"/>
                <w:shd w:fill="auto" w:val="clear"/>
              </w:rPr>
              <w:t xml:space="preserve">грн.</w:t>
            </w:r>
          </w:p>
        </w:tc>
      </w:tr>
      <w:tr>
        <w:trPr>
          <w:trHeight w:val="346" w:hRule="auto"/>
          <w:jc w:val="left"/>
        </w:trPr>
        <w:tc>
          <w:tcPr>
            <w:tcW w:w="700" w:type="dxa"/>
            <w:tcBorders>
              <w:top w:val="single" w:color="000000" w:sz="0"/>
              <w:left w:val="single" w:color="000000" w:sz="8"/>
              <w:bottom w:val="single" w:color="000000" w:sz="8"/>
              <w:right w:val="single" w:color="000000" w:sz="0"/>
            </w:tcBorders>
            <w:shd w:color="auto" w:fill="ffffff" w:val="clear"/>
            <w:tcMar>
              <w:left w:w="0" w:type="dxa"/>
              <w:right w:w="0"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9.1</w:t>
            </w:r>
          </w:p>
        </w:tc>
        <w:tc>
          <w:tcPr>
            <w:tcW w:w="4406" w:type="dxa"/>
            <w:tcBorders>
              <w:top w:val="single" w:color="000000" w:sz="0"/>
              <w:left w:val="single" w:color="000000" w:sz="8"/>
              <w:bottom w:val="single" w:color="000000" w:sz="8"/>
              <w:right w:val="single" w:color="000000" w:sz="0"/>
            </w:tcBorders>
            <w:shd w:color="auto" w:fill="ffffff" w:val="clear"/>
            <w:tcMar>
              <w:left w:w="0" w:type="dxa"/>
              <w:right w:w="0"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коштів районного бюджету </w:t>
            </w:r>
          </w:p>
        </w:tc>
        <w:tc>
          <w:tcPr>
            <w:tcW w:w="5127" w:type="dxa"/>
            <w:tcBorders>
              <w:top w:val="single" w:color="000000" w:sz="0"/>
              <w:left w:val="single" w:color="000000" w:sz="8"/>
              <w:bottom w:val="single" w:color="000000" w:sz="8"/>
              <w:right w:val="single" w:color="000000" w:sz="8"/>
            </w:tcBorders>
            <w:shd w:color="auto" w:fill="ffffff" w:val="clear"/>
            <w:tcMar>
              <w:left w:w="0" w:type="dxa"/>
              <w:right w:w="0"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3 966 080 </w:t>
            </w:r>
            <w:r>
              <w:rPr>
                <w:rFonts w:ascii="Times New Roman" w:hAnsi="Times New Roman" w:cs="Times New Roman" w:eastAsia="Times New Roman"/>
                <w:color w:val="000000"/>
                <w:spacing w:val="0"/>
                <w:position w:val="0"/>
                <w:sz w:val="28"/>
                <w:shd w:fill="auto" w:val="clear"/>
              </w:rPr>
              <w:t xml:space="preserve">грн.</w:t>
            </w:r>
          </w:p>
        </w:tc>
      </w:tr>
    </w:tbl>
    <w:p>
      <w:pPr>
        <w:tabs>
          <w:tab w:val="left" w:pos="11199" w:leader="none"/>
          <w:tab w:val="left" w:pos="13155" w:leader="none"/>
        </w:tabs>
        <w:spacing w:before="0" w:after="0" w:line="240"/>
        <w:ind w:right="0" w:left="0" w:firstLine="0"/>
        <w:jc w:val="left"/>
        <w:rPr>
          <w:rFonts w:ascii="Arial CYR" w:hAnsi="Arial CYR" w:cs="Arial CYR" w:eastAsia="Arial CYR"/>
          <w:color w:val="auto"/>
          <w:spacing w:val="0"/>
          <w:position w:val="0"/>
          <w:sz w:val="28"/>
          <w:shd w:fill="auto" w:val="clear"/>
        </w:rPr>
      </w:pPr>
      <w:r>
        <w:rPr>
          <w:rFonts w:ascii="Arial CYR" w:hAnsi="Arial CYR" w:cs="Arial CYR" w:eastAsia="Arial CYR"/>
          <w:color w:val="auto"/>
          <w:spacing w:val="0"/>
          <w:position w:val="0"/>
          <w:sz w:val="28"/>
          <w:shd w:fill="auto" w:val="clear"/>
        </w:rPr>
        <w:t xml:space="preserve">                                </w:t>
      </w:r>
    </w:p>
    <w:p>
      <w:pPr>
        <w:tabs>
          <w:tab w:val="left" w:pos="11199" w:leader="none"/>
          <w:tab w:val="left" w:pos="13155" w:leader="none"/>
        </w:tabs>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ab/>
      </w:r>
      <w:r>
        <w:rPr>
          <w:rFonts w:ascii="Times New Roman" w:hAnsi="Times New Roman" w:cs="Times New Roman" w:eastAsia="Times New Roman"/>
          <w:color w:val="auto"/>
          <w:spacing w:val="0"/>
          <w:position w:val="0"/>
          <w:sz w:val="28"/>
          <w:shd w:fill="auto" w:val="clear"/>
        </w:rPr>
        <w:t xml:space="preserve">Додаток 2</w:t>
      </w:r>
    </w:p>
    <w:p>
      <w:pPr>
        <w:tabs>
          <w:tab w:val="left" w:pos="8325" w:leader="none"/>
        </w:tabs>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до Програми</w:t>
      </w:r>
    </w:p>
    <w:p>
      <w:pPr>
        <w:tabs>
          <w:tab w:val="left" w:pos="2520" w:leader="none"/>
        </w:tabs>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Напрями діяльності та заходи Програми</w:t>
      </w:r>
    </w:p>
    <w:tbl>
      <w:tblPr/>
      <w:tblGrid>
        <w:gridCol w:w="3086"/>
        <w:gridCol w:w="3259"/>
        <w:gridCol w:w="1134"/>
        <w:gridCol w:w="1276"/>
        <w:gridCol w:w="1984"/>
        <w:gridCol w:w="1984"/>
        <w:gridCol w:w="2697"/>
      </w:tblGrid>
      <w:tr>
        <w:trPr>
          <w:trHeight w:val="1437" w:hRule="auto"/>
          <w:jc w:val="left"/>
        </w:trPr>
        <w:tc>
          <w:tcPr>
            <w:tcW w:w="3086"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8"/>
                <w:shd w:fill="auto" w:val="clear"/>
              </w:rPr>
              <w:t xml:space="preserve">Назва напряму діяльності (пріоритетні завдання)</w:t>
            </w:r>
          </w:p>
        </w:tc>
        <w:tc>
          <w:tcPr>
            <w:tcW w:w="3259"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8"/>
                <w:shd w:fill="auto" w:val="clear"/>
              </w:rPr>
              <w:t xml:space="preserve">Перелік заходів Програми</w:t>
            </w:r>
          </w:p>
        </w:tc>
        <w:tc>
          <w:tcPr>
            <w:tcW w:w="1134"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8"/>
                <w:shd w:fill="auto" w:val="clear"/>
              </w:rPr>
              <w:t xml:space="preserve">Строк вико-нання заходу</w:t>
            </w:r>
          </w:p>
        </w:tc>
        <w:tc>
          <w:tcPr>
            <w:tcW w:w="1276"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8"/>
                <w:shd w:fill="auto" w:val="clear"/>
              </w:rPr>
              <w:t xml:space="preserve">Джерела фінансування</w:t>
            </w:r>
          </w:p>
        </w:tc>
        <w:tc>
          <w:tcPr>
            <w:tcW w:w="3968"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8"/>
                <w:shd w:fill="auto" w:val="clear"/>
              </w:rPr>
              <w:t xml:space="preserve">Виконавці програми та орієнтовні обсяги фінансування (вартість), тис.грн., у тому числі:</w:t>
            </w:r>
          </w:p>
        </w:tc>
        <w:tc>
          <w:tcPr>
            <w:tcW w:w="26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8"/>
                <w:shd w:fill="auto" w:val="clear"/>
              </w:rPr>
              <w:t xml:space="preserve">Очікуваний результат</w:t>
            </w:r>
          </w:p>
        </w:tc>
      </w:tr>
      <w:tr>
        <w:trPr>
          <w:trHeight w:val="257" w:hRule="auto"/>
          <w:jc w:val="left"/>
        </w:trPr>
        <w:tc>
          <w:tcPr>
            <w:tcW w:w="308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1199" w:leader="none"/>
                <w:tab w:val="left" w:pos="13155" w:leader="none"/>
              </w:tabs>
              <w:spacing w:before="0" w:after="0" w:line="240"/>
              <w:ind w:right="0" w:left="0" w:firstLine="0"/>
              <w:jc w:val="right"/>
              <w:rPr>
                <w:rFonts w:ascii="Calibri" w:hAnsi="Calibri" w:cs="Calibri" w:eastAsia="Calibri"/>
                <w:color w:val="auto"/>
                <w:spacing w:val="0"/>
                <w:position w:val="0"/>
                <w:sz w:val="22"/>
                <w:shd w:fill="auto" w:val="clear"/>
              </w:rPr>
            </w:pPr>
          </w:p>
        </w:tc>
        <w:tc>
          <w:tcPr>
            <w:tcW w:w="325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1199" w:leader="none"/>
                <w:tab w:val="left" w:pos="13155" w:leader="none"/>
              </w:tabs>
              <w:spacing w:before="0" w:after="0" w:line="240"/>
              <w:ind w:right="0" w:left="0" w:firstLine="0"/>
              <w:jc w:val="right"/>
              <w:rPr>
                <w:rFonts w:ascii="Calibri" w:hAnsi="Calibri" w:cs="Calibri" w:eastAsia="Calibri"/>
                <w:color w:val="auto"/>
                <w:spacing w:val="0"/>
                <w:position w:val="0"/>
                <w:sz w:val="22"/>
                <w:shd w:fill="auto" w:val="clear"/>
              </w:rPr>
            </w:pPr>
          </w:p>
        </w:tc>
        <w:tc>
          <w:tcPr>
            <w:tcW w:w="1134"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1199" w:leader="none"/>
                <w:tab w:val="left" w:pos="13155" w:leader="none"/>
              </w:tabs>
              <w:spacing w:before="0" w:after="0" w:line="240"/>
              <w:ind w:right="0" w:left="0" w:firstLine="0"/>
              <w:jc w:val="right"/>
              <w:rPr>
                <w:rFonts w:ascii="Calibri" w:hAnsi="Calibri" w:cs="Calibri" w:eastAsia="Calibri"/>
                <w:color w:val="auto"/>
                <w:spacing w:val="0"/>
                <w:position w:val="0"/>
                <w:sz w:val="22"/>
                <w:shd w:fill="auto" w:val="clear"/>
              </w:rPr>
            </w:pPr>
          </w:p>
        </w:tc>
        <w:tc>
          <w:tcPr>
            <w:tcW w:w="127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199" w:leader="none"/>
                <w:tab w:val="left" w:pos="13155" w:leader="none"/>
              </w:tabs>
              <w:spacing w:before="0" w:after="0" w:line="240"/>
              <w:ind w:right="0" w:left="0" w:firstLine="0"/>
              <w:jc w:val="right"/>
              <w:rPr>
                <w:rFonts w:ascii="Calibri" w:hAnsi="Calibri" w:cs="Calibri" w:eastAsia="Calibri"/>
                <w:color w:val="auto"/>
                <w:spacing w:val="0"/>
                <w:position w:val="0"/>
                <w:sz w:val="22"/>
                <w:shd w:fill="auto" w:val="clear"/>
              </w:rPr>
            </w:pP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8"/>
                <w:shd w:fill="auto" w:val="clear"/>
              </w:rPr>
              <w:t xml:space="preserve">2021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8"/>
                <w:shd w:fill="auto" w:val="clear"/>
              </w:rPr>
              <w:t xml:space="preserve">2022</w:t>
            </w:r>
          </w:p>
        </w:tc>
        <w:tc>
          <w:tcPr>
            <w:tcW w:w="26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5235" w:hRule="auto"/>
          <w:jc w:val="left"/>
        </w:trPr>
        <w:tc>
          <w:tcPr>
            <w:tcW w:w="30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r>
              <w:rPr>
                <w:rFonts w:ascii="Times New Roman" w:hAnsi="Times New Roman" w:cs="Times New Roman" w:eastAsia="Times New Roman"/>
                <w:color w:val="auto"/>
                <w:spacing w:val="0"/>
                <w:position w:val="0"/>
                <w:sz w:val="28"/>
                <w:shd w:fill="auto" w:val="clear"/>
              </w:rPr>
              <w:t xml:space="preserve">Забезпечення відкритої діяльності органів виконавчої влади з питань фінансової децен-тралізації, впровадження реформ у всіх галузях та сферах діяльності та ефективної реалізації реформ на місцевому рівні, у тому числі з урахуванням змін до бюджетного, податко-вого законодавства, нової концепції міжбюджетних стосунків та підвищення самостійності місцевих бюджетів. Проведення роз’яснювальних заходів з питань реалізації відповідно до законодавства програм соціально-економічного розвитку району з охопленням широкої аудиторії, як працівників органів виконавчої влади, місцевого само-врядування, працівників бюджетних установ, так і громадян</w:t>
            </w:r>
          </w:p>
        </w:tc>
        <w:tc>
          <w:tcPr>
            <w:tcW w:w="32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Випуск друкованої продукції з актуальних питань застосування законодавства, з впровадження реформ у всіх галузях діяльності, змін до бюджетного, податкового законодавства, нової концепції міжбюджетних стосунків, підвищення самостійності місцевих бюджетів та рішень про відповідні місцеві бю-джети (книг, брошур, буклетів, пам’яток, листівок, тощо), придбання паперу, маркованої продукції (конверти, марки), придбання та виготовлення спеціальних журналів, канцтоварів та друк,  проведення семінарів, конференцій, нарад, навчань, практикумів, круглих столів тощо, ви-конання судових рішень, що набрали законної сили, боржником за яким є райдержадміністрація, штрафи та пеня</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2021-2022 </w:t>
            </w:r>
            <w:r>
              <w:rPr>
                <w:rFonts w:ascii="Times New Roman" w:hAnsi="Times New Roman" w:cs="Times New Roman" w:eastAsia="Times New Roman"/>
                <w:color w:val="auto"/>
                <w:spacing w:val="0"/>
                <w:position w:val="0"/>
                <w:sz w:val="28"/>
                <w:shd w:fill="auto" w:val="clear"/>
              </w:rPr>
              <w:t xml:space="preserve">роки</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Район-ний</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бюджет</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Структурні підрозділи райдержадміністрації. Всього: 167,5 тис.грн. в тому числі :</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РДА-140,0 тис.грн.</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ФУ-10,0 тис.грн,</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відділ освіти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7,5 </w:t>
            </w:r>
            <w:r>
              <w:rPr>
                <w:rFonts w:ascii="Times New Roman" w:hAnsi="Times New Roman" w:cs="Times New Roman" w:eastAsia="Times New Roman"/>
                <w:color w:val="auto"/>
                <w:spacing w:val="0"/>
                <w:position w:val="0"/>
                <w:sz w:val="28"/>
                <w:shd w:fill="auto" w:val="clear"/>
              </w:rPr>
              <w:t xml:space="preserve">тис.грн.,</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архівний відділ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10,0 </w:t>
            </w:r>
            <w:r>
              <w:rPr>
                <w:rFonts w:ascii="Times New Roman" w:hAnsi="Times New Roman" w:cs="Times New Roman" w:eastAsia="Times New Roman"/>
                <w:color w:val="auto"/>
                <w:spacing w:val="0"/>
                <w:position w:val="0"/>
                <w:sz w:val="28"/>
                <w:shd w:fill="auto" w:val="clear"/>
              </w:rPr>
              <w:t xml:space="preserve">тис.грн.</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Структурні підрозділи райдержадміністрації. Всього: 0 тис.грн. в тому числі :</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РДА- 0 тис.грн.</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ФУ-0 тис.грн.,</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відділ освіти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0 </w:t>
            </w:r>
            <w:r>
              <w:rPr>
                <w:rFonts w:ascii="Times New Roman" w:hAnsi="Times New Roman" w:cs="Times New Roman" w:eastAsia="Times New Roman"/>
                <w:color w:val="auto"/>
                <w:spacing w:val="0"/>
                <w:position w:val="0"/>
                <w:sz w:val="28"/>
                <w:shd w:fill="auto" w:val="clear"/>
              </w:rPr>
              <w:t xml:space="preserve">тис.грн.,</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відділ культури, молоді та спорту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0 </w:t>
            </w:r>
            <w:r>
              <w:rPr>
                <w:rFonts w:ascii="Times New Roman" w:hAnsi="Times New Roman" w:cs="Times New Roman" w:eastAsia="Times New Roman"/>
                <w:color w:val="auto"/>
                <w:spacing w:val="0"/>
                <w:position w:val="0"/>
                <w:sz w:val="28"/>
                <w:shd w:fill="auto" w:val="clear"/>
              </w:rPr>
              <w:t xml:space="preserve">тис.грн.,</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архівний відділ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0 </w:t>
            </w:r>
            <w:r>
              <w:rPr>
                <w:rFonts w:ascii="Times New Roman" w:hAnsi="Times New Roman" w:cs="Times New Roman" w:eastAsia="Times New Roman"/>
                <w:color w:val="auto"/>
                <w:spacing w:val="0"/>
                <w:position w:val="0"/>
                <w:sz w:val="28"/>
                <w:shd w:fill="auto" w:val="clear"/>
              </w:rPr>
              <w:t xml:space="preserve">тис.грн.</w:t>
            </w:r>
          </w:p>
        </w:tc>
        <w:tc>
          <w:tcPr>
            <w:tcW w:w="26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Забезпечення струк-турних підрозділів райдержадміністрації, органів місцевого самоврядування,територіальних підрозділів центральних органів виконавчої влади, бюджетних установ аналітичними, інформаційними, звітними та іншими матеріалами, необхідними для прийняття рішень, аналізу та розв’язання проблем з виконання програм соціально-економічного розвитку району покращення співпраці з місцевими громадами щодо вирішення питань впровадження реформ і ефективного вико-нання місцевих бю-джетів; активізація участі громадськості в запланованих рефо-рмах, формуванні та реалізації державної регіональної політики</w:t>
            </w:r>
          </w:p>
        </w:tc>
      </w:tr>
      <w:tr>
        <w:trPr>
          <w:trHeight w:val="1" w:hRule="atLeast"/>
          <w:jc w:val="left"/>
        </w:trPr>
        <w:tc>
          <w:tcPr>
            <w:tcW w:w="30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 </w:t>
            </w:r>
            <w:r>
              <w:rPr>
                <w:rFonts w:ascii="Times New Roman" w:hAnsi="Times New Roman" w:cs="Times New Roman" w:eastAsia="Times New Roman"/>
                <w:color w:val="auto"/>
                <w:spacing w:val="0"/>
                <w:position w:val="0"/>
                <w:sz w:val="28"/>
                <w:shd w:fill="auto" w:val="clear"/>
              </w:rPr>
              <w:t xml:space="preserve">Створення баз даних та доступ до  єдиного телекомунікаційного середовища, яке об’єднає високош-видкісні канали зв’яз-ку, локальні мережі різного рівня з метою встановлення оператив-ного дієвого контролю за всіма напрямами витрачання коштів від витрат на утримання бюджетних установ і організацій до їх витрачання на соці-ально важливі цілі</w:t>
            </w:r>
          </w:p>
        </w:tc>
        <w:tc>
          <w:tcPr>
            <w:tcW w:w="32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Створення високошвидкісних каналів зв’язку комплексна підтримка програмно-технічного комплексу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Місцеві бюджети”, АС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Казна” інші АІС "LOGICA";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М.Е.Doc”, підтримка єдиного телекомунікаційного середовища, вигото-влення електронних ключів, тощо</w:t>
            </w:r>
          </w:p>
          <w:p>
            <w:pPr>
              <w:spacing w:before="0" w:after="0" w:line="240"/>
              <w:ind w:right="0" w:left="0" w:firstLine="0"/>
              <w:jc w:val="both"/>
              <w:rPr>
                <w:color w:val="auto"/>
                <w:spacing w:val="0"/>
                <w:position w:val="0"/>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2021-2022 </w:t>
            </w:r>
            <w:r>
              <w:rPr>
                <w:rFonts w:ascii="Times New Roman" w:hAnsi="Times New Roman" w:cs="Times New Roman" w:eastAsia="Times New Roman"/>
                <w:color w:val="auto"/>
                <w:spacing w:val="0"/>
                <w:position w:val="0"/>
                <w:sz w:val="28"/>
                <w:shd w:fill="auto" w:val="clear"/>
              </w:rPr>
              <w:t xml:space="preserve">роки</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Структурні підрозділи райдержадміністрації. Всього:16,4 тис.грн. в тому числі :</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РДА-3,0 тис.грн.</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ФУ-5,0 тис.грн,</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відділ освіти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5,0 </w:t>
            </w:r>
            <w:r>
              <w:rPr>
                <w:rFonts w:ascii="Times New Roman" w:hAnsi="Times New Roman" w:cs="Times New Roman" w:eastAsia="Times New Roman"/>
                <w:color w:val="auto"/>
                <w:spacing w:val="0"/>
                <w:position w:val="0"/>
                <w:sz w:val="28"/>
                <w:shd w:fill="auto" w:val="clear"/>
              </w:rPr>
              <w:t xml:space="preserve">тис.грн.,</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відділ культури, молоді та спорту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3,4 </w:t>
            </w:r>
            <w:r>
              <w:rPr>
                <w:rFonts w:ascii="Times New Roman" w:hAnsi="Times New Roman" w:cs="Times New Roman" w:eastAsia="Times New Roman"/>
                <w:color w:val="auto"/>
                <w:spacing w:val="0"/>
                <w:position w:val="0"/>
                <w:sz w:val="28"/>
                <w:shd w:fill="auto" w:val="clear"/>
              </w:rPr>
              <w:t xml:space="preserve">тис.грн.</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Структурні підрозділи райдержадміністрації. Всього: 14,5 тис.грн. в тому числі :</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РДА-5,0 тис.грн.</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ФУ-5,0 тис.грн,</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відділ освіти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2,5 </w:t>
            </w:r>
            <w:r>
              <w:rPr>
                <w:rFonts w:ascii="Times New Roman" w:hAnsi="Times New Roman" w:cs="Times New Roman" w:eastAsia="Times New Roman"/>
                <w:color w:val="auto"/>
                <w:spacing w:val="0"/>
                <w:position w:val="0"/>
                <w:sz w:val="28"/>
                <w:shd w:fill="auto" w:val="clear"/>
              </w:rPr>
              <w:t xml:space="preserve">тис.грн.,</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відділ культури, молоді та спорту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0 </w:t>
            </w:r>
            <w:r>
              <w:rPr>
                <w:rFonts w:ascii="Times New Roman" w:hAnsi="Times New Roman" w:cs="Times New Roman" w:eastAsia="Times New Roman"/>
                <w:color w:val="auto"/>
                <w:spacing w:val="0"/>
                <w:position w:val="0"/>
                <w:sz w:val="28"/>
                <w:shd w:fill="auto" w:val="clear"/>
              </w:rPr>
              <w:t xml:space="preserve">тис.грн.,</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архівний відділ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2,0 </w:t>
            </w:r>
            <w:r>
              <w:rPr>
                <w:rFonts w:ascii="Times New Roman" w:hAnsi="Times New Roman" w:cs="Times New Roman" w:eastAsia="Times New Roman"/>
                <w:color w:val="auto"/>
                <w:spacing w:val="0"/>
                <w:position w:val="0"/>
                <w:sz w:val="28"/>
                <w:shd w:fill="auto" w:val="clear"/>
              </w:rPr>
              <w:t xml:space="preserve">тис.грн.</w:t>
            </w:r>
          </w:p>
        </w:tc>
        <w:tc>
          <w:tcPr>
            <w:tcW w:w="26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Забезпечення систематичного обміну інформацією між структурними підрозділами райдержадмі-ністрації, облдержад-міністрації, територіальними підрозділами центральних органів виконавчої влади, органами місцевого самоврядування</w:t>
            </w:r>
          </w:p>
        </w:tc>
      </w:tr>
      <w:tr>
        <w:trPr>
          <w:trHeight w:val="7111" w:hRule="auto"/>
          <w:jc w:val="left"/>
        </w:trPr>
        <w:tc>
          <w:tcPr>
            <w:tcW w:w="30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 </w:t>
            </w:r>
            <w:r>
              <w:rPr>
                <w:rFonts w:ascii="Times New Roman" w:hAnsi="Times New Roman" w:cs="Times New Roman" w:eastAsia="Times New Roman"/>
                <w:color w:val="auto"/>
                <w:spacing w:val="0"/>
                <w:position w:val="0"/>
                <w:sz w:val="28"/>
                <w:shd w:fill="auto" w:val="clear"/>
              </w:rPr>
              <w:t xml:space="preserve">Надання якісних телекомунікаційних послуг, доступу до мережі Інтернет, забезпечення безперебійного телефонного зв’язку, послуг з експлуатаційно-технічного обслуговування апаратури та інших технічних засобів оповіщення і зв’язку цивільної оборони.</w:t>
            </w:r>
          </w:p>
        </w:tc>
        <w:tc>
          <w:tcPr>
            <w:tcW w:w="32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Утримання наявної теле-комунікаційної мережі, мережі Інтернет.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Експлуатаційно-технічне обслуговування апаратури та інших технічних засобів оповіщення і зв’язку цивільної оборони.</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Оренда площ (компенсація), на яких встановлено обладнання каналів зв’язку, електроенергії, яку споживає обладнання.</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2021-2022 </w:t>
            </w:r>
            <w:r>
              <w:rPr>
                <w:rFonts w:ascii="Times New Roman" w:hAnsi="Times New Roman" w:cs="Times New Roman" w:eastAsia="Times New Roman"/>
                <w:color w:val="auto"/>
                <w:spacing w:val="0"/>
                <w:position w:val="0"/>
                <w:sz w:val="28"/>
                <w:shd w:fill="auto" w:val="clear"/>
              </w:rPr>
              <w:t xml:space="preserve">роки</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Структурні підрозділи райдержадміністрації. Всього: 66,0 тис.грн. в тому числі :</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РДА-45,0 тис.грн.</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ФУ-15,0 тис.грн,</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відділ освіти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5,0 </w:t>
            </w:r>
            <w:r>
              <w:rPr>
                <w:rFonts w:ascii="Times New Roman" w:hAnsi="Times New Roman" w:cs="Times New Roman" w:eastAsia="Times New Roman"/>
                <w:color w:val="auto"/>
                <w:spacing w:val="0"/>
                <w:position w:val="0"/>
                <w:sz w:val="28"/>
                <w:shd w:fill="auto" w:val="clear"/>
              </w:rPr>
              <w:t xml:space="preserve">тис.грн.,</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відділ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архівний відділ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1,0 </w:t>
            </w:r>
            <w:r>
              <w:rPr>
                <w:rFonts w:ascii="Times New Roman" w:hAnsi="Times New Roman" w:cs="Times New Roman" w:eastAsia="Times New Roman"/>
                <w:color w:val="auto"/>
                <w:spacing w:val="0"/>
                <w:position w:val="0"/>
                <w:sz w:val="28"/>
                <w:shd w:fill="auto" w:val="clear"/>
              </w:rPr>
              <w:t xml:space="preserve">тис.грн.</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Структурні підрозділи райдержадміністрації. Всього: 86,0 тис.грн. в тому числі :</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РДА-69,0 тис.грн.</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ФУ-12,0 тис.грн,</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відділ освіти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5,0 </w:t>
            </w:r>
            <w:r>
              <w:rPr>
                <w:rFonts w:ascii="Times New Roman" w:hAnsi="Times New Roman" w:cs="Times New Roman" w:eastAsia="Times New Roman"/>
                <w:color w:val="auto"/>
                <w:spacing w:val="0"/>
                <w:position w:val="0"/>
                <w:sz w:val="28"/>
                <w:shd w:fill="auto" w:val="clear"/>
              </w:rPr>
              <w:t xml:space="preserve">тис.грн.,</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відділ культури, молоді та спорту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0 </w:t>
            </w:r>
            <w:r>
              <w:rPr>
                <w:rFonts w:ascii="Times New Roman" w:hAnsi="Times New Roman" w:cs="Times New Roman" w:eastAsia="Times New Roman"/>
                <w:color w:val="auto"/>
                <w:spacing w:val="0"/>
                <w:position w:val="0"/>
                <w:sz w:val="28"/>
                <w:shd w:fill="auto" w:val="clear"/>
              </w:rPr>
              <w:t xml:space="preserve">тис.грн.,</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архівний відділ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0 </w:t>
            </w:r>
            <w:r>
              <w:rPr>
                <w:rFonts w:ascii="Times New Roman" w:hAnsi="Times New Roman" w:cs="Times New Roman" w:eastAsia="Times New Roman"/>
                <w:color w:val="auto"/>
                <w:spacing w:val="0"/>
                <w:position w:val="0"/>
                <w:sz w:val="28"/>
                <w:shd w:fill="auto" w:val="clear"/>
              </w:rPr>
              <w:t xml:space="preserve">тис.грн.</w:t>
            </w:r>
          </w:p>
        </w:tc>
        <w:tc>
          <w:tcPr>
            <w:tcW w:w="26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Забезпечення конст-руктивної співпраці між місцевими орга-нами виконавчої влади та органами місцевого самоврядування з місцевими громадами з питань соціально-економічного розвитку регіону</w:t>
            </w:r>
          </w:p>
        </w:tc>
      </w:tr>
      <w:tr>
        <w:trPr>
          <w:trHeight w:val="1" w:hRule="atLeast"/>
          <w:jc w:val="left"/>
        </w:trPr>
        <w:tc>
          <w:tcPr>
            <w:tcW w:w="30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w:t>
            </w:r>
            <w:r>
              <w:rPr>
                <w:rFonts w:ascii="Times New Roman" w:hAnsi="Times New Roman" w:cs="Times New Roman" w:eastAsia="Times New Roman"/>
                <w:color w:val="auto"/>
                <w:spacing w:val="0"/>
                <w:position w:val="0"/>
                <w:sz w:val="28"/>
                <w:shd w:fill="auto" w:val="clear"/>
              </w:rPr>
              <w:t xml:space="preserve">Надання оперативних консультацій, обгово-рення актуальних пи-тань по впровадженню реформ та соціально-економічного розвитку району за участю фа-хівців; забезпечення ком’ютерно-техноло-гічної, ефективної ма-теріально-технічної і фінансової бази струк-турних підрозділів рай-держадм-ністрації та територіальних підроз-ділів центральних ор-ганів виконавчої влади, супровід програм роз-витку; матеріальна під-тримка працівників мі-сцевих органів вико-навчої влади</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color w:val="auto"/>
                <w:spacing w:val="0"/>
                <w:position w:val="0"/>
                <w:shd w:fill="auto" w:val="clear"/>
              </w:rPr>
            </w:pPr>
          </w:p>
        </w:tc>
        <w:tc>
          <w:tcPr>
            <w:tcW w:w="32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rPr>
            </w:pPr>
            <w:r>
              <w:rPr>
                <w:rFonts w:ascii="Times New Roman" w:hAnsi="Times New Roman" w:cs="Times New Roman" w:eastAsia="Times New Roman"/>
                <w:color w:val="auto"/>
                <w:spacing w:val="0"/>
                <w:position w:val="0"/>
                <w:sz w:val="28"/>
                <w:shd w:fill="auto" w:val="clear"/>
              </w:rPr>
              <w:t xml:space="preserve">Матеріально-технічне та фінансове забезпечення заходів програми: при-дбання сучасних засобів інформатизації і зв’язку (комплект засобів дистанційної передачі даних), програмного забезпечення, паливо-мастильних матеріалів,</w:t>
            </w:r>
            <w:r>
              <w:rPr>
                <w:rFonts w:ascii="Times New Roman" w:hAnsi="Times New Roman" w:cs="Times New Roman" w:eastAsia="Times New Roman"/>
                <w:color w:val="auto"/>
                <w:spacing w:val="0"/>
                <w:position w:val="0"/>
                <w:sz w:val="28"/>
                <w:shd w:fill="FFFF00" w:val="clear"/>
              </w:rPr>
              <w:t xml:space="preserve"> </w:t>
            </w:r>
            <w:r>
              <w:rPr>
                <w:rFonts w:ascii="Times New Roman" w:hAnsi="Times New Roman" w:cs="Times New Roman" w:eastAsia="Times New Roman"/>
                <w:color w:val="auto"/>
                <w:spacing w:val="0"/>
                <w:position w:val="0"/>
                <w:sz w:val="28"/>
                <w:shd w:fill="auto" w:val="clear"/>
              </w:rPr>
              <w:t xml:space="preserve">придбання паперу, маркованої продукції (конверти, марки),   комп’ютерної техніки, сканерів, принтерів, меблів; витратних матеріалів, , заправка та заміна картриджів, ремонт комп`ютерної техніки та оргтехніки, утилізації комп`ютерної техніки, оргтехніки та транспортних засобів,  (експертні висновки, акти технічного стану, дефектні акти); реєстрація та перереєстрація рухомого та нерухомого майна, виготовлення технічних паспортів, утримання та ремонт транспортних засобів; матеріальна підтримка, підготовка (перепідготовка) кадрів, підвищення кваліфікації кадрів працівників; впорядкування архівних документів   (придбання коробок та переплетіння документів), технічне обслуговування УПА та нагляд за УПА, забезпечення охороно товарно-матеріальних цінностей об’єкта; створення належних санітарних умов та утримання внутрішніх приміщень (в т.ч. часткова оплата комунальних послуг, відшкодування втрат, збитків, компенсація, технічне обслуговування газопостачальних мереж), інформаційно-технічне забезпечення тощо.</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2021-2022 </w:t>
            </w:r>
            <w:r>
              <w:rPr>
                <w:rFonts w:ascii="Times New Roman" w:hAnsi="Times New Roman" w:cs="Times New Roman" w:eastAsia="Times New Roman"/>
                <w:color w:val="auto"/>
                <w:spacing w:val="0"/>
                <w:position w:val="0"/>
                <w:sz w:val="28"/>
                <w:shd w:fill="auto" w:val="clear"/>
              </w:rPr>
              <w:t xml:space="preserve">роки</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Структурні підрозділи райдержадміністрації. Всього: 2051,8 тис.грн. в тому числі :</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РДА-1677,4 тис.грн.</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ФУ-116,1 тис.грн,</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відділ освіти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54,3 </w:t>
            </w:r>
            <w:r>
              <w:rPr>
                <w:rFonts w:ascii="Times New Roman" w:hAnsi="Times New Roman" w:cs="Times New Roman" w:eastAsia="Times New Roman"/>
                <w:color w:val="auto"/>
                <w:spacing w:val="0"/>
                <w:position w:val="0"/>
                <w:sz w:val="28"/>
                <w:shd w:fill="auto" w:val="clear"/>
              </w:rPr>
              <w:t xml:space="preserve">тис.грн.,</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відділ культури, молоді та спорту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86,8 </w:t>
            </w:r>
            <w:r>
              <w:rPr>
                <w:rFonts w:ascii="Times New Roman" w:hAnsi="Times New Roman" w:cs="Times New Roman" w:eastAsia="Times New Roman"/>
                <w:color w:val="auto"/>
                <w:spacing w:val="0"/>
                <w:position w:val="0"/>
                <w:sz w:val="28"/>
                <w:shd w:fill="auto" w:val="clear"/>
              </w:rPr>
              <w:t xml:space="preserve">тис.грн.,</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архівний відділ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117,2 </w:t>
            </w:r>
            <w:r>
              <w:rPr>
                <w:rFonts w:ascii="Times New Roman" w:hAnsi="Times New Roman" w:cs="Times New Roman" w:eastAsia="Times New Roman"/>
                <w:color w:val="auto"/>
                <w:spacing w:val="0"/>
                <w:position w:val="0"/>
                <w:sz w:val="28"/>
                <w:shd w:fill="auto" w:val="clear"/>
              </w:rPr>
              <w:t xml:space="preserve">тис.грн.</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Структурні підрозділи райдержадміністрації. Всього: 1563,88 тис.грн. в тому числі :</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РДА-1215,38 тис.грн.</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ФУ-113,0 тис.грн,</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відділ освіти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52,5 </w:t>
            </w:r>
            <w:r>
              <w:rPr>
                <w:rFonts w:ascii="Times New Roman" w:hAnsi="Times New Roman" w:cs="Times New Roman" w:eastAsia="Times New Roman"/>
                <w:color w:val="auto"/>
                <w:spacing w:val="0"/>
                <w:position w:val="0"/>
                <w:sz w:val="28"/>
                <w:shd w:fill="auto" w:val="clear"/>
              </w:rPr>
              <w:t xml:space="preserve">тис.грн.,</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відділ культури, молоді та спорту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70,0 </w:t>
            </w:r>
            <w:r>
              <w:rPr>
                <w:rFonts w:ascii="Times New Roman" w:hAnsi="Times New Roman" w:cs="Times New Roman" w:eastAsia="Times New Roman"/>
                <w:color w:val="auto"/>
                <w:spacing w:val="0"/>
                <w:position w:val="0"/>
                <w:sz w:val="28"/>
                <w:shd w:fill="auto" w:val="clear"/>
              </w:rPr>
              <w:t xml:space="preserve">тис.грн.,</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архівний відділ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113,0 </w:t>
            </w:r>
            <w:r>
              <w:rPr>
                <w:rFonts w:ascii="Times New Roman" w:hAnsi="Times New Roman" w:cs="Times New Roman" w:eastAsia="Times New Roman"/>
                <w:color w:val="auto"/>
                <w:spacing w:val="0"/>
                <w:position w:val="0"/>
                <w:sz w:val="28"/>
                <w:shd w:fill="auto" w:val="clear"/>
              </w:rPr>
              <w:t xml:space="preserve">тис.грн.</w:t>
            </w:r>
          </w:p>
        </w:tc>
        <w:tc>
          <w:tcPr>
            <w:tcW w:w="26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Забезпечення можливості викону-вати ефективно та належним чином функції покладені на місцеві державні адміністрації; покращення та оно-влення комп’ютер-ної та іншої техніки, матеріально-технічної і фінансової бази, що активізує участь громадськості, органів місцевого само врядування, працівників бюджетних установ у формуванні та реалізації державної регіональної політики та надасть можливість врахувати думку громадськості у вирішенні завдань з впровадження реформ та соціально-економіч-ного і культурного розвитку територій</w:t>
            </w:r>
          </w:p>
        </w:tc>
      </w:tr>
      <w:tr>
        <w:trPr>
          <w:trHeight w:val="489" w:hRule="auto"/>
          <w:jc w:val="left"/>
        </w:trPr>
        <w:tc>
          <w:tcPr>
            <w:tcW w:w="30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Всього</w:t>
            </w:r>
          </w:p>
        </w:tc>
        <w:tc>
          <w:tcPr>
            <w:tcW w:w="32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2301,7</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1664,38</w:t>
            </w:r>
          </w:p>
        </w:tc>
        <w:tc>
          <w:tcPr>
            <w:tcW w:w="26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tabs>
          <w:tab w:val="left" w:pos="3675" w:leader="none"/>
        </w:tabs>
        <w:spacing w:before="0" w:after="0" w:line="240"/>
        <w:ind w:right="0" w:left="-426" w:firstLine="0"/>
        <w:jc w:val="center"/>
        <w:rPr>
          <w:rFonts w:ascii="Times New Roman" w:hAnsi="Times New Roman" w:cs="Times New Roman" w:eastAsia="Times New Roman"/>
          <w:color w:val="auto"/>
          <w:spacing w:val="0"/>
          <w:position w:val="0"/>
          <w:sz w:val="28"/>
          <w:shd w:fill="auto" w:val="clear"/>
        </w:rPr>
      </w:pPr>
    </w:p>
    <w:p>
      <w:pPr>
        <w:tabs>
          <w:tab w:val="left" w:pos="3675" w:leader="none"/>
        </w:tabs>
        <w:spacing w:before="0" w:after="0" w:line="240"/>
        <w:ind w:right="0" w:left="-426" w:firstLine="0"/>
        <w:jc w:val="center"/>
        <w:rPr>
          <w:rFonts w:ascii="Times New Roman" w:hAnsi="Times New Roman" w:cs="Times New Roman" w:eastAsia="Times New Roman"/>
          <w:color w:val="auto"/>
          <w:spacing w:val="0"/>
          <w:position w:val="0"/>
          <w:sz w:val="28"/>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embeddings/oleObject0.bin" Id="docRId0" Type="http://schemas.openxmlformats.org/officeDocument/2006/relationships/oleObject" /><Relationship Target="media/image0.wmf" Id="docRId1" Type="http://schemas.openxmlformats.org/officeDocument/2006/relationships/image" /><Relationship Target="numbering.xml" Id="docRId2" Type="http://schemas.openxmlformats.org/officeDocument/2006/relationships/numbering" /><Relationship Target="styles.xml" Id="docRId3" Type="http://schemas.openxmlformats.org/officeDocument/2006/relationships/styles" /></Relationships>
</file>